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sectPr w:rsidR="007A7E45" w:rsidRPr="00FE4B89" w:rsidSect="00F91724">
      <w:headerReference w:type="default" r:id="rId7"/>
      <w:footerReference w:type="default" r:id="rId8"/>
      <w:type w:val="continuous"/>
      <w:pgSz w:w="11906" w:h="16838"/>
      <w:pgMar w:top="851" w:right="851" w:bottom="851" w:left="851" w:header="709" w:footer="709" w:gutter="0"/>
      <w:cols w:space="708"/>
      <w:docGrid w:linePitch="360"/>
    </w:sectPr>
    <w:p>
      <w:pPr>
        <w:jc w:val="left"/>
        <w:pStyle w:val="Heading1"/>
      </w:pPr>
      <w:r>
        <w:rPr>
          <w:rFonts w:hAnsi="Times New Roman" w:cs="Times New Roman"/>
        </w:rPr>
        <w:t xml:space="preserve">032 SREDIŠNJI DRŽAVNI URED ZA HRVATE IZVAN REPUBLIKE HRVATSKE</w:t>
      </w:r>
    </w:p>
    <w:p>
      <w:pPr>
        <w:jc w:val="both"/>
        <w:pStyle w:val="Normal"/>
      </w:pPr>
      <w:r>
        <w:rPr>
          <w:rFonts w:hAnsi="Times New Roman" w:cs="Times New Roman"/>
        </w:rPr>
        <w:t xml:space="preserve">Skrb za Hrvate izvan Republike Hrvatske sastavni je dio unutarnje i vanjske politike Republike Hrvatske. U cilju promicanja veza s Republikom Hrvatskom svoj odnos s Hrvatima izvan Republike Hrvatske, Republika Hrvatska temelji na uzajamnoj suradnji i pružanju pomoći te jačanju njihovih zajednica, uvažavajući pri tome sve posebnosti i različite potrebe hrvatskih zajednica izvan Republike Hrvatske.
</w:t>
      </w:r>
    </w:p>
    <w:p>
      <w:pPr>
        <w:jc w:val="both"/>
        <w:pStyle w:val="Normal"/>
      </w:pPr>
      <w:r>
        <w:rPr>
          <w:rFonts w:hAnsi="Times New Roman" w:cs="Times New Roman"/>
        </w:rPr>
        <w:t xml:space="preserve">Središnji Državni ured za Hrvate izvan Republike Hrvatske (dalje u tekstu: SDUHIRH) središnje je tijelo državne uprave nadležno za područje odnosa između Republike Hrvatske i Hrvata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Index izvršenje 2017./2016.</w:t>
            </w:r>
          </w:p>
        </w:tc>
      </w:tr>
      <w:tr>
        <w:trPr>
          <w:cantSplit/>
        </w:trPr>
        <w:tc>
          <w:tcPr>
            <w:tcW w:w="1632.96" w:type="dxa"/>
            <w:vAlign w:val="top"/>
          </w:tcPr>
          <w:p>
            <w:pPr>
              <w:jc w:val="left"/>
              <w:pStyle w:val="CellColumn"/>
            </w:pPr>
            <w:r>
              <w:rPr>
                <w:rFonts w:hAnsi="Times New Roman" w:cs="Times New Roman"/>
              </w:rPr>
              <w:t xml:space="preserve">03205-Središnji državni ured za Hrvate izvan Republike Hrvatske</w:t>
            </w:r>
          </w:p>
        </w:tc>
        <w:tc>
          <w:tcPr>
            <w:tcW w:w="2041.2" w:type="dxa"/>
            <w:vAlign w:val="top"/>
          </w:tcPr>
          <w:p>
            <w:pPr>
              <w:jc w:val="right"/>
              <w:pStyle w:val="CellColumn"/>
            </w:pPr>
            <w:r>
              <w:rPr>
                <w:rFonts w:hAnsi="Times New Roman" w:cs="Times New Roman"/>
              </w:rPr>
              <w:t xml:space="preserve">50.051.315</w:t>
            </w:r>
          </w:p>
        </w:tc>
        <w:tc>
          <w:tcPr>
            <w:tcW w:w="2041.2" w:type="dxa"/>
            <w:vAlign w:val="top"/>
          </w:tcPr>
          <w:p>
            <w:pPr>
              <w:jc w:val="right"/>
              <w:pStyle w:val="CellColumn"/>
            </w:pPr>
            <w:r>
              <w:rPr>
                <w:rFonts w:hAnsi="Times New Roman" w:cs="Times New Roman"/>
              </w:rPr>
              <w:t xml:space="preserve">67.358.828</w:t>
            </w:r>
          </w:p>
        </w:tc>
        <w:tc>
          <w:tcPr>
            <w:tcW w:w="2041.2" w:type="dxa"/>
            <w:vAlign w:val="top"/>
          </w:tcPr>
          <w:p>
            <w:pPr>
              <w:jc w:val="right"/>
              <w:pStyle w:val="CellColumn"/>
            </w:pPr>
            <w:r>
              <w:rPr>
                <w:rFonts w:hAnsi="Times New Roman" w:cs="Times New Roman"/>
              </w:rPr>
              <w:t xml:space="preserve">63.780.040</w:t>
            </w:r>
          </w:p>
        </w:tc>
        <w:tc>
          <w:tcPr>
            <w:tcW w:w="1224.72" w:type="dxa"/>
            <w:vAlign w:val="top"/>
          </w:tcPr>
          <w:p>
            <w:pPr>
              <w:jc w:val="right"/>
              <w:pStyle w:val="CellColumn"/>
            </w:pPr>
            <w:r>
              <w:rPr>
                <w:rFonts w:hAnsi="Times New Roman" w:cs="Times New Roman"/>
              </w:rPr>
              <w:t xml:space="preserve">94,7</w:t>
            </w:r>
          </w:p>
        </w:tc>
        <w:tc>
          <w:tcPr>
            <w:tcW w:w="1224.72" w:type="dxa"/>
            <w:vAlign w:val="top"/>
          </w:tcPr>
          <w:p>
            <w:pPr>
              <w:jc w:val="right"/>
              <w:pStyle w:val="CellColumn"/>
            </w:pPr>
            <w:r>
              <w:rPr>
                <w:rFonts w:hAnsi="Times New Roman" w:cs="Times New Roman"/>
              </w:rPr>
              <w:t xml:space="preserve">127,4</w:t>
            </w:r>
          </w:p>
        </w:tc>
      </w:tr>
      <w:tr>
        <w:trPr>
          <w:cantSplit/>
        </w:trPr>
        <w:tc>
          <w:tcPr>
            <w:tcW w:w="1632.96" w:type="dxa"/>
            <w:vAlign w:val="top"/>
          </w:tcPr>
          <w:p>
            <w:pPr>
              <w:jc w:val="left"/>
              <w:pStyle w:val="CellColumn"/>
            </w:pPr>
            <w:r>
              <w:rPr>
                <w:rFonts w:hAnsi="Times New Roman" w:cs="Times New Roman"/>
              </w:rPr>
              <w:t xml:space="preserve">03210-Hrvatska matica iseljenika</w:t>
            </w:r>
          </w:p>
        </w:tc>
        <w:tc>
          <w:tcPr>
            <w:tcW w:w="2041.2" w:type="dxa"/>
            <w:vAlign w:val="top"/>
          </w:tcPr>
          <w:p>
            <w:pPr>
              <w:jc w:val="right"/>
              <w:pStyle w:val="CellColumn"/>
            </w:pPr>
            <w:r>
              <w:rPr>
                <w:rFonts w:hAnsi="Times New Roman" w:cs="Times New Roman"/>
              </w:rPr>
              <w:t xml:space="preserve">4.395.440</w:t>
            </w:r>
          </w:p>
        </w:tc>
        <w:tc>
          <w:tcPr>
            <w:tcW w:w="2041.2" w:type="dxa"/>
            <w:vAlign w:val="top"/>
          </w:tcPr>
          <w:p>
            <w:pPr>
              <w:jc w:val="right"/>
              <w:pStyle w:val="CellColumn"/>
            </w:pPr>
            <w:r>
              <w:rPr>
                <w:rFonts w:hAnsi="Times New Roman" w:cs="Times New Roman"/>
              </w:rPr>
              <w:t xml:space="preserve">5.525.786</w:t>
            </w:r>
          </w:p>
        </w:tc>
        <w:tc>
          <w:tcPr>
            <w:tcW w:w="2041.2" w:type="dxa"/>
            <w:vAlign w:val="top"/>
          </w:tcPr>
          <w:p>
            <w:pPr>
              <w:jc w:val="right"/>
              <w:pStyle w:val="CellColumn"/>
            </w:pPr>
            <w:r>
              <w:rPr>
                <w:rFonts w:hAnsi="Times New Roman" w:cs="Times New Roman"/>
              </w:rPr>
              <w:t xml:space="preserve">5.398.724</w:t>
            </w:r>
          </w:p>
        </w:tc>
        <w:tc>
          <w:tcPr>
            <w:tcW w:w="1224.72" w:type="dxa"/>
            <w:vAlign w:val="top"/>
          </w:tcPr>
          <w:p>
            <w:pPr>
              <w:jc w:val="right"/>
              <w:pStyle w:val="CellColumn"/>
            </w:pPr>
            <w:r>
              <w:rPr>
                <w:rFonts w:hAnsi="Times New Roman" w:cs="Times New Roman"/>
              </w:rPr>
              <w:t xml:space="preserve">97,7</w:t>
            </w:r>
          </w:p>
        </w:tc>
        <w:tc>
          <w:tcPr>
            <w:tcW w:w="1224.72" w:type="dxa"/>
            <w:vAlign w:val="top"/>
          </w:tcPr>
          <w:p>
            <w:pPr>
              <w:jc w:val="right"/>
              <w:pStyle w:val="CellColumn"/>
            </w:pPr>
            <w:r>
              <w:rPr>
                <w:rFonts w:hAnsi="Times New Roman" w:cs="Times New Roman"/>
              </w:rPr>
              <w:t xml:space="preserve">122,8</w:t>
            </w:r>
          </w:p>
        </w:tc>
      </w:tr>
      <w:tr>
        <w:trPr>
          <w:cantSplit/>
        </w:trPr>
        <w:tc>
          <w:tcPr>
            <w:tcW w:w="1632.96" w:type="dxa"/>
            <w:vAlign w:val="center"/>
            <w:shd w:val="clear" w:color="auto" w:fill="b5c0d8"/>
          </w:tcPr>
          <w:p>
            <w:pPr>
              <w:jc w:val="left"/>
              <w:pStyle w:val="CellColumn"/>
            </w:pPr>
            <w:r>
              <w:rPr>
                <w:rFonts w:hAnsi="Times New Roman" w:cs="Times New Roman"/>
              </w:rPr>
              <w:t xml:space="preserve">Ukupno 032-SREDIŠNJI DRŽAVNI URED ZA HRVATE IZVAN REPUBLIKE HRVATSKE</w:t>
            </w:r>
          </w:p>
        </w:tc>
        <w:tc>
          <w:tcPr>
            <w:tcW w:w="2041.2" w:type="dxa"/>
            <w:vAlign w:val="center"/>
            <w:shd w:val="clear" w:color="auto" w:fill="b5c0d8"/>
          </w:tcPr>
          <w:p>
            <w:pPr>
              <w:jc w:val="right"/>
              <w:pStyle w:val="CellColumn"/>
            </w:pPr>
            <w:r>
              <w:rPr>
                <w:rFonts w:hAnsi="Times New Roman" w:cs="Times New Roman"/>
              </w:rPr>
              <w:t xml:space="preserve">54.446.755</w:t>
            </w:r>
          </w:p>
        </w:tc>
        <w:tc>
          <w:tcPr>
            <w:tcW w:w="2041.2" w:type="dxa"/>
            <w:vAlign w:val="center"/>
            <w:shd w:val="clear" w:color="auto" w:fill="b5c0d8"/>
          </w:tcPr>
          <w:p>
            <w:pPr>
              <w:jc w:val="right"/>
              <w:pStyle w:val="CellColumn"/>
            </w:pPr>
            <w:r>
              <w:rPr>
                <w:rFonts w:hAnsi="Times New Roman" w:cs="Times New Roman"/>
              </w:rPr>
              <w:t xml:space="preserve">72.884.614</w:t>
            </w:r>
          </w:p>
        </w:tc>
        <w:tc>
          <w:tcPr>
            <w:tcW w:w="2041.2" w:type="dxa"/>
            <w:vAlign w:val="center"/>
            <w:shd w:val="clear" w:color="auto" w:fill="b5c0d8"/>
          </w:tcPr>
          <w:p>
            <w:pPr>
              <w:jc w:val="right"/>
              <w:pStyle w:val="CellColumn"/>
            </w:pPr>
            <w:r>
              <w:rPr>
                <w:rFonts w:hAnsi="Times New Roman" w:cs="Times New Roman"/>
              </w:rPr>
              <w:t xml:space="preserve">69.178.763</w:t>
            </w:r>
          </w:p>
        </w:tc>
        <w:tc>
          <w:tcPr>
            <w:tcW w:w="1224.72" w:type="dxa"/>
            <w:vAlign w:val="center"/>
            <w:shd w:val="clear" w:color="auto" w:fill="b5c0d8"/>
          </w:tcPr>
          <w:p>
            <w:pPr>
              <w:jc w:val="right"/>
              <w:pStyle w:val="CellColumn"/>
            </w:pPr>
            <w:r>
              <w:rPr>
                <w:rFonts w:hAnsi="Times New Roman" w:cs="Times New Roman"/>
              </w:rPr>
              <w:t xml:space="preserve">94,9</w:t>
            </w:r>
          </w:p>
        </w:tc>
        <w:tc>
          <w:tcPr>
            <w:tcW w:w="1224.72" w:type="dxa"/>
            <w:vAlign w:val="center"/>
            <w:shd w:val="clear" w:color="auto" w:fill="b5c0d8"/>
          </w:tcPr>
          <w:p>
            <w:pPr>
              <w:jc w:val="right"/>
              <w:pStyle w:val="CellColumn"/>
            </w:pPr>
            <w:r>
              <w:rPr>
                <w:rFonts w:hAnsi="Times New Roman" w:cs="Times New Roman"/>
              </w:rPr>
              <w:t xml:space="preserve">127,1</w:t>
            </w:r>
          </w:p>
        </w:tc>
      </w:tr>
    </w:tbl>
    <w:p>
      <w:pPr>
        <w:jc w:val="left"/>
      </w:pPr>
      <w:r>
        <w:rPr>
          <w:rFonts w:hAnsi="Times New Roman" w:cs="Times New Roman"/>
        </w:rPr>
        <w:t xml:space="preserve"/>
      </w:r>
    </w:p>
    <w:p>
      <w:pPr>
        <w:jc w:val="left"/>
        <w:pStyle w:val="Heading2"/>
      </w:pPr>
      <w:r>
        <w:rPr>
          <w:rFonts w:hAnsi="Times New Roman" w:cs="Times New Roman"/>
        </w:rPr>
        <w:t xml:space="preserve">03205 Središnji državni ured za Hrvate izvan Republike Hrvatske</w:t>
      </w:r>
    </w:p>
    <w:p>
      <w:pPr>
        <w:jc w:val="both"/>
        <w:pStyle w:val="Normal"/>
      </w:pPr>
      <w:r>
        <w:rPr>
          <w:rFonts w:hAnsi="Times New Roman" w:cs="Times New Roman"/>
        </w:rPr>
        <w:t xml:space="preserve">Ured je središnje tijelo državne uprave mjerodavno za odnose između Republike Hrvatske i Hrvata izvan njezinih granica. Skrbi za više od 3 milijuna Hrvata koji žive izvan granica Republike Hrvatske. Ured je osnovan temeljem Zakona o odnosima Republike Hrvatske s Hrvatima izvan Republike Hrvatske (Narodne Novine 124/2011 i Narodne novine 16/2012, dalje u tekstu: Zakon), a njegov djelokrug je definiran člankom 13. navedenog Zakona kako slijedi:
</w:t>
      </w:r>
    </w:p>
    <w:p>
      <w:pPr>
        <w:jc w:val="both"/>
        <w:pStyle w:val="Normal"/>
      </w:pPr>
      <w:r>
        <w:rPr>
          <w:rFonts w:hAnsi="Times New Roman" w:cs="Times New Roman"/>
        </w:rPr>
        <w:t xml:space="preserve">•	briga za zaštitu prava i interesa Hrvata izvan Republike Hrvatske,
</w:t>
      </w:r>
    </w:p>
    <w:p>
      <w:pPr>
        <w:jc w:val="both"/>
        <w:pStyle w:val="Normal"/>
      </w:pPr>
      <w:r>
        <w:rPr>
          <w:rFonts w:hAnsi="Times New Roman" w:cs="Times New Roman"/>
        </w:rPr>
        <w:t xml:space="preserve">•	briga za očuvanje i jačanje identiteta Hrvata izvan Republike Hrvatske,
</w:t>
      </w:r>
    </w:p>
    <w:p>
      <w:pPr>
        <w:jc w:val="both"/>
        <w:pStyle w:val="Normal"/>
      </w:pPr>
      <w:r>
        <w:rPr>
          <w:rFonts w:hAnsi="Times New Roman" w:cs="Times New Roman"/>
        </w:rPr>
        <w:t xml:space="preserve">•	uspostavljanje, održavanje i promicanje veza s Hrvatima izvan Republike Hrvatske,
</w:t>
      </w:r>
    </w:p>
    <w:p>
      <w:pPr>
        <w:jc w:val="both"/>
        <w:pStyle w:val="Normal"/>
      </w:pPr>
      <w:r>
        <w:rPr>
          <w:rFonts w:hAnsi="Times New Roman" w:cs="Times New Roman"/>
        </w:rPr>
        <w:t xml:space="preserve">•	jačanje suradnje s Hrvatima izvan Republike Hrvatske i izrada komunikacijske strategije za Hrvate izvan Republike Hrvatske,
</w:t>
      </w:r>
    </w:p>
    <w:p>
      <w:pPr>
        <w:jc w:val="both"/>
        <w:pStyle w:val="Normal"/>
      </w:pPr>
      <w:r>
        <w:rPr>
          <w:rFonts w:hAnsi="Times New Roman" w:cs="Times New Roman"/>
        </w:rPr>
        <w:t xml:space="preserve">•	koordinacija i nadzor aktivnosti između nadležnih ministarstava, drugih tijela državne uprave i ostalih nositelja suradnje Republike Hrvatske s Hrvatima izvan Republike Hrvatske,
</w:t>
      </w:r>
    </w:p>
    <w:p>
      <w:pPr>
        <w:jc w:val="both"/>
        <w:pStyle w:val="Normal"/>
      </w:pPr>
      <w:r>
        <w:rPr>
          <w:rFonts w:hAnsi="Times New Roman" w:cs="Times New Roman"/>
        </w:rPr>
        <w:t xml:space="preserve">•	u suradnji s drugim nadležnim ministarstvima, obavlja poslove koji se odnose na stvaranje uvjeta za povratak iseljenika/dijaspore u Republiku Hrvatsku i njihovo uključivanje u gospodarski i društveni život u Republici Hrvatskoj,
</w:t>
      </w:r>
    </w:p>
    <w:p>
      <w:pPr>
        <w:jc w:val="both"/>
        <w:pStyle w:val="Normal"/>
      </w:pPr>
      <w:r>
        <w:rPr>
          <w:rFonts w:hAnsi="Times New Roman" w:cs="Times New Roman"/>
        </w:rPr>
        <w:t xml:space="preserve">•	predlaže politiku poticanja i pomoći povratka i useljavanja,
</w:t>
      </w:r>
    </w:p>
    <w:p>
      <w:pPr>
        <w:jc w:val="both"/>
        <w:pStyle w:val="Normal"/>
      </w:pPr>
      <w:r>
        <w:rPr>
          <w:rFonts w:hAnsi="Times New Roman" w:cs="Times New Roman"/>
        </w:rPr>
        <w:t xml:space="preserve">•	provođenje mjera i programa za integraciju Hrvata povratnika i useljenika,
</w:t>
      </w:r>
    </w:p>
    <w:p>
      <w:pPr>
        <w:jc w:val="both"/>
        <w:pStyle w:val="Normal"/>
      </w:pPr>
      <w:r>
        <w:rPr>
          <w:rFonts w:hAnsi="Times New Roman" w:cs="Times New Roman"/>
        </w:rPr>
        <w:t xml:space="preserve">•	pružanje pomoći u poduzetničkim ulaganjima,
</w:t>
      </w:r>
    </w:p>
    <w:p>
      <w:pPr>
        <w:jc w:val="both"/>
        <w:pStyle w:val="Normal"/>
      </w:pPr>
      <w:r>
        <w:rPr>
          <w:rFonts w:hAnsi="Times New Roman" w:cs="Times New Roman"/>
        </w:rPr>
        <w:t xml:space="preserve">•	gospodarska potpora povratku i održivom opstanku Hrvata kao konstitutivnog naroda u Bosni i Hercegovini,
</w:t>
      </w:r>
    </w:p>
    <w:p>
      <w:pPr>
        <w:jc w:val="both"/>
        <w:pStyle w:val="Normal"/>
      </w:pPr>
      <w:r>
        <w:rPr>
          <w:rFonts w:hAnsi="Times New Roman" w:cs="Times New Roman"/>
        </w:rPr>
        <w:t xml:space="preserve">•	potpora hrvatskoj manjini u 12 europskih zemalja za očuvanje i njegovanje hrvatske kulture, baštine i jezika kao i jačanje hrvatskog kulturnog zajedništva
</w:t>
      </w:r>
    </w:p>
    <w:p>
      <w:pPr>
        <w:jc w:val="both"/>
        <w:pStyle w:val="Normal"/>
      </w:pPr>
      <w:r>
        <w:rPr>
          <w:rFonts w:hAnsi="Times New Roman" w:cs="Times New Roman"/>
        </w:rPr>
        <w:t xml:space="preserve">•	gospodarska potpora i drugim hrvatskim zajednicama po potrebi,
</w:t>
      </w:r>
    </w:p>
    <w:p>
      <w:pPr>
        <w:jc w:val="both"/>
        <w:pStyle w:val="Normal"/>
      </w:pPr>
      <w:r>
        <w:rPr>
          <w:rFonts w:hAnsi="Times New Roman" w:cs="Times New Roman"/>
        </w:rPr>
        <w:t xml:space="preserve">•	provođenje Strategije i predlaganje projekata i provedbenih planova, kao i nadzor njihove provedbe,
</w:t>
      </w:r>
    </w:p>
    <w:p>
      <w:pPr>
        <w:jc w:val="both"/>
        <w:pStyle w:val="Normal"/>
      </w:pPr>
      <w:r>
        <w:rPr>
          <w:rFonts w:hAnsi="Times New Roman" w:cs="Times New Roman"/>
        </w:rPr>
        <w:t xml:space="preserve">•	vođenje propisanih evidencija o Hrvatima izvan Republike Hrvatske,
</w:t>
      </w:r>
    </w:p>
    <w:p>
      <w:pPr>
        <w:jc w:val="both"/>
        <w:pStyle w:val="Normal"/>
      </w:pPr>
      <w:r>
        <w:rPr>
          <w:rFonts w:hAnsi="Times New Roman" w:cs="Times New Roman"/>
        </w:rPr>
        <w:t xml:space="preserve">•	planiranje i osiguranje financijskih sredstava za programe i projekte Hrvatima izvan Republike Hrvatske i drugi poslovi propisani posebnim zakonom.</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top"/>
          </w:tcPr>
          <w:p>
            <w:pPr>
              <w:jc w:val="left"/>
              <w:pStyle w:val="CellColumn"/>
            </w:pPr>
            <w:r>
              <w:rPr>
                <w:rFonts w:hAnsi="Times New Roman" w:cs="Times New Roman"/>
              </w:rPr>
              <w:t xml:space="preserve">03205-Središnji državni ured za Hrvate izvan Republike Hrvatske</w:t>
            </w:r>
          </w:p>
        </w:tc>
        <w:tc>
          <w:tcPr>
            <w:tcW w:w="2041.2" w:type="dxa"/>
            <w:vAlign w:val="top"/>
          </w:tcPr>
          <w:p>
            <w:pPr>
              <w:jc w:val="right"/>
              <w:pStyle w:val="CellColumn"/>
            </w:pPr>
            <w:r>
              <w:rPr>
                <w:rFonts w:hAnsi="Times New Roman" w:cs="Times New Roman"/>
              </w:rPr>
              <w:t xml:space="preserve">50.051.315</w:t>
            </w:r>
          </w:p>
        </w:tc>
        <w:tc>
          <w:tcPr>
            <w:tcW w:w="2041.2" w:type="dxa"/>
            <w:vAlign w:val="top"/>
          </w:tcPr>
          <w:p>
            <w:pPr>
              <w:jc w:val="right"/>
              <w:pStyle w:val="CellColumn"/>
            </w:pPr>
            <w:r>
              <w:rPr>
                <w:rFonts w:hAnsi="Times New Roman" w:cs="Times New Roman"/>
              </w:rPr>
              <w:t xml:space="preserve">67.358.828</w:t>
            </w:r>
          </w:p>
        </w:tc>
        <w:tc>
          <w:tcPr>
            <w:tcW w:w="2041.2" w:type="dxa"/>
            <w:vAlign w:val="top"/>
          </w:tcPr>
          <w:p>
            <w:pPr>
              <w:jc w:val="right"/>
              <w:pStyle w:val="CellColumn"/>
            </w:pPr>
            <w:r>
              <w:rPr>
                <w:rFonts w:hAnsi="Times New Roman" w:cs="Times New Roman"/>
              </w:rPr>
              <w:t xml:space="preserve">63.780.040</w:t>
            </w:r>
          </w:p>
        </w:tc>
        <w:tc>
          <w:tcPr>
            <w:tcW w:w="1224.72" w:type="dxa"/>
            <w:vAlign w:val="top"/>
          </w:tcPr>
          <w:p>
            <w:pPr>
              <w:jc w:val="right"/>
              <w:pStyle w:val="CellColumn"/>
            </w:pPr>
            <w:r>
              <w:rPr>
                <w:rFonts w:hAnsi="Times New Roman" w:cs="Times New Roman"/>
              </w:rPr>
              <w:t xml:space="preserve">94,7</w:t>
            </w:r>
          </w:p>
        </w:tc>
        <w:tc>
          <w:tcPr>
            <w:tcW w:w="1224.72" w:type="dxa"/>
            <w:vAlign w:val="top"/>
          </w:tcPr>
          <w:p>
            <w:pPr>
              <w:jc w:val="right"/>
              <w:pStyle w:val="CellColumn"/>
            </w:pPr>
            <w:r>
              <w:rPr>
                <w:rFonts w:hAnsi="Times New Roman" w:cs="Times New Roman"/>
              </w:rPr>
              <w:t xml:space="preserve">127,4</w:t>
            </w:r>
          </w:p>
        </w:tc>
      </w:tr>
      <w:tr>
        <w:trPr>
          <w:cantSplit/>
        </w:trPr>
        <w:tc>
          <w:tcPr>
            <w:tcW w:w="1632.96" w:type="dxa"/>
            <w:vAlign w:val="center"/>
          </w:tcPr>
          <w:p>
            <w:pPr>
              <w:jc w:val="left"/>
              <w:pStyle w:val="CellColumnSmall"/>
            </w:pPr>
            <w:r>
              <w:rPr>
                <w:rFonts w:hAnsi="Times New Roman" w:cs="Times New Roman"/>
              </w:rPr>
              <w:t xml:space="preserve">2306-PROGRAMI HRVATA IZVAN REPUBLIKE HRVATSKE</w:t>
            </w:r>
          </w:p>
        </w:tc>
        <w:tc>
          <w:tcPr>
            <w:tcW w:w="2041.2" w:type="dxa"/>
            <w:vAlign w:val="center"/>
          </w:tcPr>
          <w:p>
            <w:pPr>
              <w:jc w:val="right"/>
              <w:pStyle w:val="CellColumnSmall"/>
            </w:pPr>
            <w:r>
              <w:rPr>
                <w:rFonts w:hAnsi="Times New Roman" w:cs="Times New Roman"/>
              </w:rPr>
              <w:t xml:space="preserve">50.051.315</w:t>
            </w:r>
          </w:p>
        </w:tc>
        <w:tc>
          <w:tcPr>
            <w:tcW w:w="2041.2" w:type="dxa"/>
            <w:vAlign w:val="center"/>
          </w:tcPr>
          <w:p>
            <w:pPr>
              <w:jc w:val="right"/>
              <w:pStyle w:val="CellColumnSmall"/>
            </w:pPr>
            <w:r>
              <w:rPr>
                <w:rFonts w:hAnsi="Times New Roman" w:cs="Times New Roman"/>
              </w:rPr>
              <w:t xml:space="preserve">67.358.828</w:t>
            </w:r>
          </w:p>
        </w:tc>
        <w:tc>
          <w:tcPr>
            <w:tcW w:w="2041.2" w:type="dxa"/>
            <w:vAlign w:val="center"/>
          </w:tcPr>
          <w:p>
            <w:pPr>
              <w:jc w:val="right"/>
              <w:pStyle w:val="CellColumnSmall"/>
            </w:pPr>
            <w:r>
              <w:rPr>
                <w:rFonts w:hAnsi="Times New Roman" w:cs="Times New Roman"/>
              </w:rPr>
              <w:t xml:space="preserve">63.780.040</w:t>
            </w:r>
          </w:p>
        </w:tc>
        <w:tc>
          <w:tcPr>
            <w:tcW w:w="1224.72" w:type="dxa"/>
            <w:vAlign w:val="center"/>
          </w:tcPr>
          <w:p>
            <w:pPr>
              <w:jc w:val="right"/>
              <w:pStyle w:val="CellColumnSmall"/>
            </w:pPr>
            <w:r>
              <w:rPr>
                <w:rFonts w:hAnsi="Times New Roman" w:cs="Times New Roman"/>
              </w:rPr>
              <w:t xml:space="preserve">94,7</w:t>
            </w:r>
          </w:p>
        </w:tc>
        <w:tc>
          <w:tcPr>
            <w:tcW w:w="1224.72" w:type="dxa"/>
            <w:vAlign w:val="center"/>
          </w:tcPr>
          <w:p>
            <w:pPr>
              <w:jc w:val="right"/>
              <w:pStyle w:val="CellColumnSmall"/>
            </w:pPr>
            <w:r>
              <w:rPr>
                <w:rFonts w:hAnsi="Times New Roman" w:cs="Times New Roman"/>
              </w:rPr>
              <w:t xml:space="preserve">127,4</w:t>
            </w:r>
          </w:p>
        </w:tc>
      </w:tr>
    </w:tbl>
    <w:p>
      <w:pPr>
        <w:jc w:val="left"/>
      </w:pPr>
      <w:r>
        <w:rPr>
          <w:rFonts w:hAnsi="Times New Roman" w:cs="Times New Roman"/>
        </w:rPr>
        <w:t xml:space="preserve"/>
      </w:r>
    </w:p>
    <w:p>
      <w:pPr>
        <w:jc w:val="left"/>
        <w:pStyle w:val="Heading3"/>
      </w:pPr>
      <w:r>
        <w:rPr>
          <w:rFonts w:hAnsi="Times New Roman" w:cs="Times New Roman"/>
        </w:rPr>
        <w:t xml:space="preserve">2306 PROGRAMI HRVATA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Index izvršenje 2017./2016.</w:t>
            </w:r>
          </w:p>
        </w:tc>
      </w:tr>
      <w:tr>
        <w:trPr>
          <w:cantSplit/>
        </w:trPr>
        <w:tc>
          <w:tcPr>
            <w:tcW w:w="1632.96" w:type="dxa"/>
            <w:vAlign w:val="center"/>
          </w:tcPr>
          <w:p>
            <w:pPr>
              <w:jc w:val="left"/>
              <w:pStyle w:val="CellColumn"/>
            </w:pPr>
            <w:r>
              <w:rPr>
                <w:rFonts w:hAnsi="Times New Roman" w:cs="Times New Roman"/>
              </w:rPr>
              <w:t xml:space="preserve">2306-PROGRAMI HRVATA IZVAN REPUBLIKE HRVATSKE</w:t>
            </w:r>
          </w:p>
        </w:tc>
        <w:tc>
          <w:tcPr>
            <w:tcW w:w="2041.2" w:type="dxa"/>
            <w:vAlign w:val="center"/>
          </w:tcPr>
          <w:p>
            <w:pPr>
              <w:jc w:val="right"/>
              <w:pStyle w:val="CellColumn"/>
            </w:pPr>
            <w:r>
              <w:rPr>
                <w:rFonts w:hAnsi="Times New Roman" w:cs="Times New Roman"/>
              </w:rPr>
              <w:t xml:space="preserve">50.051.315</w:t>
            </w:r>
          </w:p>
        </w:tc>
        <w:tc>
          <w:tcPr>
            <w:tcW w:w="2041.2" w:type="dxa"/>
            <w:vAlign w:val="center"/>
          </w:tcPr>
          <w:p>
            <w:pPr>
              <w:jc w:val="right"/>
              <w:pStyle w:val="CellColumn"/>
            </w:pPr>
            <w:r>
              <w:rPr>
                <w:rFonts w:hAnsi="Times New Roman" w:cs="Times New Roman"/>
              </w:rPr>
              <w:t xml:space="preserve">67.358.828</w:t>
            </w:r>
          </w:p>
        </w:tc>
        <w:tc>
          <w:tcPr>
            <w:tcW w:w="2041.2" w:type="dxa"/>
            <w:vAlign w:val="center"/>
          </w:tcPr>
          <w:p>
            <w:pPr>
              <w:jc w:val="right"/>
              <w:pStyle w:val="CellColumn"/>
            </w:pPr>
            <w:r>
              <w:rPr>
                <w:rFonts w:hAnsi="Times New Roman" w:cs="Times New Roman"/>
              </w:rPr>
              <w:t xml:space="preserve">63.780.040</w:t>
            </w:r>
          </w:p>
        </w:tc>
        <w:tc>
          <w:tcPr>
            <w:tcW w:w="1224.72" w:type="dxa"/>
            <w:vAlign w:val="center"/>
          </w:tcPr>
          <w:p>
            <w:pPr>
              <w:jc w:val="right"/>
              <w:pStyle w:val="CellColumn"/>
            </w:pPr>
            <w:r>
              <w:rPr>
                <w:rFonts w:hAnsi="Times New Roman" w:cs="Times New Roman"/>
              </w:rPr>
              <w:t xml:space="preserve">94,7</w:t>
            </w:r>
          </w:p>
        </w:tc>
        <w:tc>
          <w:tcPr>
            <w:tcW w:w="1224.72" w:type="dxa"/>
            <w:vAlign w:val="center"/>
          </w:tcPr>
          <w:p>
            <w:pPr>
              <w:jc w:val="right"/>
              <w:pStyle w:val="CellColumn"/>
            </w:pPr>
            <w:r>
              <w:rPr>
                <w:rFonts w:hAnsi="Times New Roman" w:cs="Times New Roman"/>
              </w:rPr>
              <w:t xml:space="preserve">127,4</w:t>
            </w:r>
          </w:p>
        </w:tc>
      </w:tr>
    </w:tbl>
    <w:p>
      <w:pPr>
        <w:jc w:val="left"/>
      </w:pPr>
      <w:r>
        <w:rPr>
          <w:rFonts w:hAnsi="Times New Roman" w:cs="Times New Roman"/>
        </w:rPr>
        <w:t xml:space="preserve"/>
      </w:r>
    </w:p>
    <w:p>
      <w:pPr>
        <w:jc w:val="both"/>
        <w:pStyle w:val="Normal"/>
      </w:pPr>
      <w:r>
        <w:rPr>
          <w:rFonts w:hAnsi="Times New Roman" w:cs="Times New Roman"/>
        </w:rPr>
        <w:t xml:space="preserve">Kroz Program Hrvata izvan Republike Hrvatske, a u svrhu očuvanja i jačanja hrvatskog identiteta i prosperiteta, kao i zaštite prava i interesa svih hrvatskih građana, ostvaruje se povezivanje Republike Hrvatske i Hrvata izvan Republike Hrvatske. Unutar svog djelokruga Ured štiti prava i interese Hrvata izvan Republike Hrvatske te skrbi za očuvanje i jačanje njihovog identiteta; radi na uspostavljanju, održavanju i promicanju veza s Hrvatima izvan Republike Hrvatske; radi na jačanju suradnje s Hrvatima izvan Republike Hrvatske te obavlja poslove koji se odnose na stvaranje uvjeta za povratak iseljenika/dijaspore u Republiku Hrvatsku i njihovo uključivanje u gospodarski i društveni život u Republici Hrvatskoj. U okviru svoje nadležnosti, Ured koordinira i nadzire aktivnosti između nadležnih ministarstava, drugih tijela državne uprave i ostalih nositelja suradnje Republike Hrvatske s Hrvatima izvan Republike Hrvatske.</w:t>
      </w:r>
    </w:p>
    <w:p>
      <w:pPr>
        <w:jc w:val="left"/>
        <w:pStyle w:val="Heading8"/>
      </w:pPr>
      <w:r>
        <w:rPr>
          <w:rFonts w:hAnsi="Times New Roman" w:cs="Times New Roman"/>
        </w:rPr>
        <w:t xml:space="preserve">Cilj 1. Skrb za očuvanje nacionalnog identiteta Hrvata izvan Republike Hrvatske te njihovo povezivanje s Republikom Hrvatskom</w:t>
      </w:r>
    </w:p>
    <w:p>
      <w:pPr>
        <w:jc w:val="left"/>
        <w:pStyle w:val="Heading8"/>
      </w:pPr>
      <w:r>
        <w:rPr>
          <w:rFonts w:hAnsi="Times New Roman" w:cs="Times New Roman"/>
        </w:rPr>
        <w:t xml:space="preserve">Opis provedbe cilja programa</w:t>
      </w:r>
    </w:p>
    <w:p>
      <w:pPr>
        <w:jc w:val="both"/>
        <w:pStyle w:val="Normal"/>
      </w:pPr>
      <w:r>
        <w:rPr>
          <w:rFonts w:hAnsi="Times New Roman" w:cs="Times New Roman"/>
        </w:rPr>
        <w:t xml:space="preserve">Skrb za očuvanje nacionalnog identiteta svih naraštaja Hrvata izvan Republike Hrvatske te njihovo povezivanje s Republikom Hrvatskom opći je cilj rada i ustroja Ureda. S tim ciljem, jačat će se suradnja sa svim oblicima organiziranja Hrvata u svijetu (udruge, organizacije, institucije, kulturni centri, hrvatske katoličke misije i dr.), kao i pružati potpora tim institucijama u svrhu promicanja hrvatskoga jezika, kulture te znanstvene, gospodarske i druge suradnje. Podržavajući ove zajednice, Republika Hrvatska pridonosi njihovom razvoju i boljem položaju u zemljama nastanjenja uvažavajući pri tome sve posebnosti i različite potrebe hrvatskih zajednica izvan Republike Hrvatske.
</w:t>
      </w:r>
    </w:p>
    <w:p>
      <w:pPr>
        <w:jc w:val="both"/>
        <w:pStyle w:val="Normal"/>
      </w:pPr>
      <w:r>
        <w:rPr>
          <w:rFonts w:hAnsi="Times New Roman" w:cs="Times New Roman"/>
        </w:rPr>
        <w:t xml:space="preserve">Navedeni cilj ostvaruje se jačanjem zaštite prava i interesa Hrvata izvan Republike Hrvatske te jačanjem njihovih zajednica. Skrb o Hrvatima kao jednakopravnom, suverenom i konstitutivnom narodu u Bosni i Hercegovini, uvažavanje statusa hrvatskih autohtonih manjina i ostvarivanje njihovih manjinskih prava te briga za hrvatsko iseljeništvo, njegov pravni, kulturni i jezični položaj, ustavna su obveza Republike Hrvatske.
</w:t>
      </w:r>
    </w:p>
    <w:p>
      <w:pPr>
        <w:jc w:val="both"/>
        <w:pStyle w:val="Normal"/>
      </w:pPr>
      <w:r>
        <w:rPr>
          <w:rFonts w:hAnsi="Times New Roman" w:cs="Times New Roman"/>
        </w:rPr>
        <w:t xml:space="preserve">
</w:t>
      </w:r>
    </w:p>
    <w:p>
      <w:pPr>
        <w:jc w:val="both"/>
        <w:pStyle w:val="Normal"/>
      </w:pPr>
      <w:r>
        <w:rPr>
          <w:rFonts w:hAnsi="Times New Roman" w:cs="Times New Roman"/>
        </w:rPr>
        <w:t xml:space="preserve">Ciljevi Ureda ostvaruju se kroz slijedeće aktivnosti/projekte za koje se osiguravaju sredstva u Državnom proračunu.</w:t>
      </w:r>
    </w:p>
    <w:p>
      <w:pPr>
        <w:jc w:val="left"/>
        <w:pStyle w:val="Heading4"/>
      </w:pPr>
      <w:r>
        <w:rPr>
          <w:rFonts w:hAnsi="Times New Roman" w:cs="Times New Roman"/>
        </w:rPr>
        <w:t xml:space="preserve">A565026 MEĐUNARODNI PROGRAM HRVATSKOG RADIJA "GLAS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A565026-MEĐUNARODNI PROGRAM HRVATSKOG RADIJA "GLAS HRVATSKE"</w:t>
            </w:r>
          </w:p>
        </w:tc>
        <w:tc>
          <w:tcPr>
            <w:tcW w:w="2041.2" w:type="dxa"/>
            <w:vAlign w:val="center"/>
          </w:tcPr>
          <w:p>
            <w:pPr>
              <w:jc w:val="right"/>
              <w:pStyle w:val="CellColumn"/>
            </w:pPr>
            <w:r>
              <w:rPr>
                <w:rFonts w:hAnsi="Times New Roman" w:cs="Times New Roman"/>
              </w:rPr>
              <w:t xml:space="preserve">8.100.000</w:t>
            </w:r>
          </w:p>
        </w:tc>
        <w:tc>
          <w:tcPr>
            <w:tcW w:w="2041.2" w:type="dxa"/>
            <w:vAlign w:val="center"/>
          </w:tcPr>
          <w:p>
            <w:pPr>
              <w:jc w:val="right"/>
              <w:pStyle w:val="CellColumn"/>
            </w:pPr>
            <w:r>
              <w:rPr>
                <w:rFonts w:hAnsi="Times New Roman" w:cs="Times New Roman"/>
              </w:rPr>
              <w:t xml:space="preserve">8.100.000</w:t>
            </w:r>
          </w:p>
        </w:tc>
        <w:tc>
          <w:tcPr>
            <w:tcW w:w="2041.2" w:type="dxa"/>
            <w:vAlign w:val="center"/>
          </w:tcPr>
          <w:p>
            <w:pPr>
              <w:jc w:val="right"/>
              <w:pStyle w:val="CellColumn"/>
            </w:pPr>
            <w:r>
              <w:rPr>
                <w:rFonts w:hAnsi="Times New Roman" w:cs="Times New Roman"/>
              </w:rPr>
              <w:t xml:space="preserve">8.100.000</w:t>
            </w:r>
          </w:p>
        </w:tc>
        <w:tc>
          <w:tcPr>
            <w:tcW w:w="1224.72" w:type="dxa"/>
            <w:vAlign w:val="center"/>
          </w:tcPr>
          <w:p>
            <w:pPr>
              <w:jc w:val="right"/>
              <w:pStyle w:val="CellColumn"/>
            </w:pPr>
            <w:r>
              <w:rPr>
                <w:rFonts w:hAnsi="Times New Roman" w:cs="Times New Roman"/>
              </w:rPr>
              <w:t xml:space="preserve">100,0</w:t>
            </w:r>
          </w:p>
        </w:tc>
        <w:tc>
          <w:tcPr>
            <w:tcW w:w="1224.72" w:type="dxa"/>
            <w:vAlign w:val="center"/>
          </w:tcPr>
          <w:p>
            <w:pPr>
              <w:jc w:val="right"/>
              <w:pStyle w:val="CellColumn"/>
            </w:pPr>
            <w:r>
              <w:rPr>
                <w:rFonts w:hAnsi="Times New Roman" w:cs="Times New Roman"/>
              </w:rPr>
              <w:t xml:space="preserve">100,0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34.  (Narodne  novine,
</w:t>
      </w:r>
    </w:p>
    <w:p>
      <w:pPr>
        <w:jc w:val="both"/>
        <w:pStyle w:val="Normal"/>
      </w:pPr>
      <w:r>
        <w:rPr>
          <w:rFonts w:hAnsi="Times New Roman" w:cs="Times New Roman"/>
        </w:rPr>
        <w:t xml:space="preserve">124/2011; 16/2012); Sporazum o provedbi programskih obaveza za Hrvate izvan RH, sklopljen između Hrvatske radiotelevizije i Državnog ureda, a temeljem Ugovora između Vlade RH i Hrvatske radiotelevizije (Zakon o Hrvatskoj radioteleviziji - II. PROGRAMSKA NAČELA I OBVEZE - članak 5., Anex ugovora između HRT-a i Vlade RH od 01. siječnja 2013. godine do 31. prosinca 2017. godine.).</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Glas Hrvatske je dvadeset i četiri satni međunarodni višejezični program Hrvatskoga radija namijenjen informiranju Hrvata koji žive izvan Republike Hrvatske, nacionalnih manjina u Hrvatskoj i međunarodne javnosti. Taj program sustavno i sveobuhvatno izvještava o aktualnim društvenim i političkim zbivanjima u domovini, o hrvatskoj baštini, zbivanjima u kulturi te prenosi najvažnije sportske događaje itd. Cilj je stvaranje neovisne pozitivne slike o RH, promicanje Hrvatske u svijetu – turistički, politički i društveno, čuvanje hrvatske kulturne i jezične baštine, učenje hrvatskog jezika, i poticanje mladih na povratak i život u RH.
</w:t>
      </w:r>
    </w:p>
    <w:p>
      <w:pPr>
        <w:jc w:val="both"/>
        <w:pStyle w:val="Normal"/>
      </w:pPr>
      <w:r>
        <w:rPr>
          <w:rFonts w:hAnsi="Times New Roman" w:cs="Times New Roman"/>
        </w:rPr>
        <w:t xml:space="preserve">Glas Hrvatske zajednički je projekt HRT-a i hrvatske Vlade. Ured surađuje sa Upravom HRT-a u kreiranju i provođenju zajedničkih projekata.
</w:t>
      </w:r>
    </w:p>
    <w:p>
      <w:pPr>
        <w:jc w:val="both"/>
        <w:pStyle w:val="Normal"/>
      </w:pPr>
      <w:r>
        <w:rPr>
          <w:rFonts w:hAnsi="Times New Roman" w:cs="Times New Roman"/>
        </w:rPr>
        <w:t xml:space="preserve">
</w:t>
      </w:r>
    </w:p>
    <w:p>
      <w:pPr>
        <w:jc w:val="both"/>
        <w:pStyle w:val="Normal"/>
      </w:pPr>
      <w:r>
        <w:rPr>
          <w:rFonts w:hAnsi="Times New Roman" w:cs="Times New Roman"/>
        </w:rPr>
        <w:t xml:space="preserve">Glas Hrvatske emitirao je sadržaje na hrvatskome jeziku koje je preuzimao iz ostalih programa HR-a (HRl, HR2, HR3 i regionalni programi HR-a), ali je i sam dnevno proizvodio oko 125 minuta programa na hrvatskome jeziku te oko 70 minuta informativnog programa na engleskom, španjolskom i njemačkom jeziku. To uključuje jedanaest informativnih emisija na tri strana jezika, u trajanju od 5 do 15 minuta, magazinske teme vikendom ("features") na spomenutim jezicima u trajanju od 5 do 15 minuta, u kojima se obrađuju teme iz kulture, znanosti, tradicije, o prirodnim ljepotama, turizmu. Jednom tjedno emitirane su i kratke radijske forme: na njemačkom jeziku "Wochenchronik", na španjolskom "Cronica Semanal", kao tjedni pregledi aktualnih dogadaja u Hrvatskoj, te "Panorama deportivo", sportska kronika na španjolskom jeziku
</w:t>
      </w:r>
    </w:p>
    <w:p>
      <w:pPr>
        <w:jc w:val="both"/>
        <w:pStyle w:val="Normal"/>
      </w:pPr>
      <w:r>
        <w:rPr>
          <w:rFonts w:hAnsi="Times New Roman" w:cs="Times New Roman"/>
        </w:rPr>
        <w:t xml:space="preserve">Dnevnim informativnim emisijama na engleskom, španjolskom i njemačkom jeziku svakodnevno se informirala međunarodna javnost i potomci hrvatskih iseljenika koji ne govore hrvatski jezik o svim važnim političkim, gospodarskim, kulturnim, znanstvenim i sportskim događajima u Hrvatskoj. Od regionalnih centara Radio Rijeke i Radio Osijeka preuzimane su desetominutne vijesti na talijanskom i mađarskom jeziku, a petominutne vijesti iz BiH radio je lokalni novinar (u produkciji Glasa Hrvatske).
</w:t>
      </w:r>
    </w:p>
    <w:p>
      <w:pPr>
        <w:jc w:val="both"/>
        <w:pStyle w:val="Normal"/>
      </w:pPr>
      <w:r>
        <w:rPr>
          <w:rFonts w:hAnsi="Times New Roman" w:cs="Times New Roman"/>
        </w:rPr>
        <w:t xml:space="preserve">
</w:t>
      </w:r>
    </w:p>
    <w:p>
      <w:pPr>
        <w:jc w:val="both"/>
        <w:pStyle w:val="Normal"/>
      </w:pPr>
      <w:r>
        <w:rPr>
          <w:rFonts w:hAnsi="Times New Roman" w:cs="Times New Roman"/>
        </w:rPr>
        <w:t xml:space="preserve">Od programa na hrvatskome jeziku, izdvajamo specijalizirane emisije koje govore o životu hrvatskog iseljeništva i njihovih potomaka: Ovdje Hrvatska, a tko je tamo?, emisija posvećena aktivnostima hrvatskih zajednica u svijetu; Na valovima staroga kraja, emisija koja prati život Hrvata kao autohtonog naroda u susjednim zemljama; Hrvatska slikovnica koja obrađuje događaje i specifičnosti iz hrvatske kulture, znanosti, povijesti i suvremenosti; Živjeti put nade, religijska emisija u čijem je fokusu vjerski život Hrvata u svijetu i djelovanje hrvatskih katoličkih misija.
</w:t>
      </w:r>
    </w:p>
    <w:p>
      <w:pPr>
        <w:jc w:val="both"/>
        <w:pStyle w:val="Normal"/>
      </w:pPr>
      <w:r>
        <w:rPr>
          <w:rFonts w:hAnsi="Times New Roman" w:cs="Times New Roman"/>
        </w:rPr>
        <w:t xml:space="preserve">Središnja radijska emisija Hrvatima izvan domovine, koja se istodobno izravno emitira i na HRl, kruna je cjelokupnog tjednog programskog rada i sadržaja koje prati međunarodni kanal Glas Hrvatske. U sklopu spomenute radijske emisije, nastavlja se emitiranje dva nova multimedijska serijala Otkrivamo Hrvatsku i Hrvatska, moj izbor, koje su pokrenute u suradnji s Uredom i Dokumentarnim programom Hrvatske televizije (HRT – HTV). To je prvi put da se usporedno stvara televizijski, radijski i mrežni sadržaj, odnosno sadržaj prilagođen trima platformama: emitirat će se na Četvrtome programu Hrvatske televizije (HRT – HTV 4), međunarodnome radijskom programu HRT − Glas Hrvatske, mrežnoj stranici Hrvatske radiotelevizije www.hrt.hr te putem multimedijske platforme HRTi.
</w:t>
      </w:r>
    </w:p>
    <w:p>
      <w:pPr>
        <w:jc w:val="both"/>
        <w:pStyle w:val="Normal"/>
      </w:pPr>
      <w:r>
        <w:rPr>
          <w:rFonts w:hAnsi="Times New Roman" w:cs="Times New Roman"/>
        </w:rPr>
        <w:t xml:space="preserve">Emisije Otkrivamo Hrvatsku i Hrvatska, moj izbor rezultat su suradnje Hrvatske radiotelevizije i Ureda usmjerene širenju programskih sadržaja namijenjenih Hrvatima izvan Hrvatske i međunarodnoj javnosti, a koji se već 13 godina proizvode u okviru međunarodnoga radijskog programa HRT – Glas Hrvatske na hrvatskome, engleskome, njemačkome i španjolskome jeziku.</w:t>
      </w:r>
    </w:p>
    <w:p>
      <w:pPr>
        <w:jc w:val="left"/>
        <w:pStyle w:val="Heading4"/>
      </w:pPr>
      <w:r>
        <w:rPr>
          <w:rFonts w:hAnsi="Times New Roman" w:cs="Times New Roman"/>
        </w:rPr>
        <w:t xml:space="preserve">A570036 PROIZVODNJA TV PROGRAMSKIH SADRŽAJA ZA MEĐUNARODNO EMITIRANJE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A570036-PROIZVODNJA TV PROGRAMSKIH SADRŽAJA ZA MEĐUNARODNO EMITIRANJE</w:t>
            </w:r>
          </w:p>
        </w:tc>
        <w:tc>
          <w:tcPr>
            <w:tcW w:w="2041.2" w:type="dxa"/>
            <w:vAlign w:val="center"/>
          </w:tcPr>
          <w:p>
            <w:pPr>
              <w:jc w:val="right"/>
              <w:pStyle w:val="CellColumn"/>
            </w:pPr>
            <w:r>
              <w:rPr>
                <w:rFonts w:hAnsi="Times New Roman" w:cs="Times New Roman"/>
              </w:rPr>
              <w:t xml:space="preserve">2.700.000</w:t>
            </w:r>
          </w:p>
        </w:tc>
        <w:tc>
          <w:tcPr>
            <w:tcW w:w="2041.2" w:type="dxa"/>
            <w:vAlign w:val="center"/>
          </w:tcPr>
          <w:p>
            <w:pPr>
              <w:jc w:val="right"/>
              <w:pStyle w:val="CellColumn"/>
            </w:pPr>
            <w:r>
              <w:rPr>
                <w:rFonts w:hAnsi="Times New Roman" w:cs="Times New Roman"/>
              </w:rPr>
              <w:t xml:space="preserve">2.700.000</w:t>
            </w:r>
          </w:p>
        </w:tc>
        <w:tc>
          <w:tcPr>
            <w:tcW w:w="2041.2" w:type="dxa"/>
            <w:vAlign w:val="center"/>
          </w:tcPr>
          <w:p>
            <w:pPr>
              <w:jc w:val="right"/>
              <w:pStyle w:val="CellColumn"/>
            </w:pPr>
            <w:r>
              <w:rPr>
                <w:rFonts w:hAnsi="Times New Roman" w:cs="Times New Roman"/>
              </w:rPr>
              <w:t xml:space="preserve">2.700.000</w:t>
            </w:r>
          </w:p>
        </w:tc>
        <w:tc>
          <w:tcPr>
            <w:tcW w:w="1224.72" w:type="dxa"/>
            <w:vAlign w:val="center"/>
          </w:tcPr>
          <w:p>
            <w:pPr>
              <w:jc w:val="right"/>
              <w:pStyle w:val="CellColumn"/>
            </w:pPr>
            <w:r>
              <w:rPr>
                <w:rFonts w:hAnsi="Times New Roman" w:cs="Times New Roman"/>
              </w:rPr>
              <w:t xml:space="preserve">100,0</w:t>
            </w:r>
          </w:p>
        </w:tc>
        <w:tc>
          <w:tcPr>
            <w:tcW w:w="1224.72" w:type="dxa"/>
            <w:vAlign w:val="center"/>
          </w:tcPr>
          <w:p>
            <w:pPr>
              <w:jc w:val="right"/>
              <w:pStyle w:val="CellColumn"/>
            </w:pPr>
            <w:r>
              <w:rPr>
                <w:rFonts w:hAnsi="Times New Roman" w:cs="Times New Roman"/>
              </w:rPr>
              <w:t xml:space="preserve">100,0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34.  (Narodne  novine,
</w:t>
      </w:r>
    </w:p>
    <w:p>
      <w:pPr>
        <w:jc w:val="both"/>
        <w:pStyle w:val="Normal"/>
      </w:pPr>
      <w:r>
        <w:rPr>
          <w:rFonts w:hAnsi="Times New Roman" w:cs="Times New Roman"/>
        </w:rPr>
        <w:t xml:space="preserve">124/2011; 16/2012); Sporazum o provedbi programskih obaveza za Hrvate izvan RH, sklopljen između Hrvatske radiotelevizije i Državnog ureda, a temeljem Ugovora između Vlade RH i Hrvatske radiotelevizije (Zakon o Hrvatskoj radioteleviziji - II. PROGRAMSKA NAČELA I OBVEZE - članak 5., Anex ugovora između HRT-a i Vlade RH od 01. siječnja 2013. godine do 31. prosinca 2017. godine.)</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Riječ je o proizvodnji zasebnog te emitiranja izbora iz redovitog televizijskog programa vlastite produkcije HTV-a koji donosi najiscrpnije informacije o zbivanjima u Hrvatskoj putem internetske distribucije viših prijenosnih brzina i standarda emitiranja
</w:t>
      </w:r>
    </w:p>
    <w:p>
      <w:pPr>
        <w:jc w:val="both"/>
        <w:pStyle w:val="Normal"/>
      </w:pPr>
      <w:r>
        <w:rPr>
          <w:rFonts w:hAnsi="Times New Roman" w:cs="Times New Roman"/>
        </w:rPr>
        <w:t xml:space="preserve">Program je namijenjen hrvatskim iseljenicima diljem svijeta. Cilj je stvaranje neovisne pozitivne slike o RH, političkog i društvenog ugleda Hrvatske, stvaranje poželjne gospodarske destinacije, napraviti globalni brand te stvoriti čvrste veze s Hrvatima izvan Republike Hrvatske.
</w:t>
      </w:r>
    </w:p>
    <w:p>
      <w:pPr>
        <w:jc w:val="both"/>
        <w:pStyle w:val="Normal"/>
      </w:pPr>
      <w:r>
        <w:rPr>
          <w:rFonts w:hAnsi="Times New Roman" w:cs="Times New Roman"/>
        </w:rPr>
        <w:t xml:space="preserve">Stvaranjem realne slike o Hrvatskoj ovaj multimedijalni program pozitivno utječe na ulaganja Hrvata izvan Republike Hrvatske, na bolje rezultate hrvatskog gospodarstva i turizma, na poboljšanje demografskih vrijednosti te Hrvatima u inozemstvu približava kulturni i društveni život Republike Hrvatske i neizravno potiče na povratak.
</w:t>
      </w:r>
    </w:p>
    <w:p>
      <w:pPr>
        <w:jc w:val="both"/>
        <w:pStyle w:val="Normal"/>
      </w:pPr>
      <w:r>
        <w:rPr>
          <w:rFonts w:hAnsi="Times New Roman" w:cs="Times New Roman"/>
        </w:rPr>
        <w:t xml:space="preserve">Hrvatska radiotelevizija, kao javna ustanova, na temelju svojih zakonskih obveza, izrađuje plan i program rada za radio, televiziju i javne radiodifuzijske usluge za Hrvate izvan Republike Hrvatske te usklađuje termine emitiranja i čini ih dostupnima.
</w:t>
      </w:r>
    </w:p>
    <w:p>
      <w:pPr>
        <w:jc w:val="both"/>
        <w:pStyle w:val="Normal"/>
      </w:pPr>
      <w:r>
        <w:rPr>
          <w:rFonts w:hAnsi="Times New Roman" w:cs="Times New Roman"/>
        </w:rPr>
        <w:t xml:space="preserve">Nastavilo se sa emitiranjem dokumentarnih polusatnih serijala:
</w:t>
      </w:r>
    </w:p>
    <w:p>
      <w:pPr>
        <w:jc w:val="both"/>
        <w:pStyle w:val="Normal"/>
      </w:pPr>
      <w:r>
        <w:rPr>
          <w:rFonts w:hAnsi="Times New Roman" w:cs="Times New Roman"/>
        </w:rPr>
        <w:t xml:space="preserve">•	Otkrivamo Hrvatsku – serijal emisija o kulturnoj i  prirodnoj baštini RH
</w:t>
      </w:r>
    </w:p>
    <w:p>
      <w:pPr>
        <w:jc w:val="both"/>
        <w:pStyle w:val="Normal"/>
      </w:pPr>
      <w:r>
        <w:rPr>
          <w:rFonts w:hAnsi="Times New Roman" w:cs="Times New Roman"/>
        </w:rPr>
        <w:t xml:space="preserve">•	Hrvatska je moj izbor – serijal emisija o povratnicima – Hrvatima 1.2. i 3.generacije hrvatskog iseljeništva – u RH.
</w:t>
      </w:r>
    </w:p>
    <w:p>
      <w:pPr>
        <w:jc w:val="both"/>
        <w:pStyle w:val="Normal"/>
      </w:pPr>
      <w:r>
        <w:rPr>
          <w:rFonts w:hAnsi="Times New Roman" w:cs="Times New Roman"/>
        </w:rPr>
        <w:t xml:space="preserve">Hrvatska radiotelevizija putem nove mutimedijske OTT (eng. Over the top) platforme – HRTi omogućuje nelinearno emitiranje putem javne otvorene internetske infrastrukture kojom se se sadržaj brže i kvalitetnije plasira korisnicima umjesto dosadašnjeg  odgođenog i snimljenog repriznog programa (3x8).
</w:t>
      </w:r>
    </w:p>
    <w:p>
      <w:pPr>
        <w:jc w:val="both"/>
        <w:pStyle w:val="Normal"/>
      </w:pPr>
      <w:r>
        <w:rPr>
          <w:rFonts w:hAnsi="Times New Roman" w:cs="Times New Roman"/>
        </w:rPr>
        <w:t xml:space="preserve">
</w:t>
      </w:r>
    </w:p>
    <w:p>
      <w:pPr>
        <w:jc w:val="both"/>
        <w:pStyle w:val="Normal"/>
      </w:pPr>
      <w:r>
        <w:rPr>
          <w:rFonts w:hAnsi="Times New Roman" w:cs="Times New Roman"/>
        </w:rPr>
        <w:t xml:space="preserve">Uz najiscrpnije informacije o zbivanjima u Hrvatskoj koje se emitiraju na platformi HTV 4 novi programski sadržaji doprinose boljem informiranju Hrvata diljem svijeta o hrvatskoj kulturnoj, tradicijskoj, povijesnoj i prirodnoj baštini te čvršćem povezivanju s matičnom domovinom. Cilj novih programskih sadržaja je i promicanje hrvatske kulturne, tradicijske, prirodne, turističke i inih posebnosti.
</w:t>
      </w:r>
    </w:p>
    <w:p>
      <w:pPr>
        <w:jc w:val="both"/>
        <w:pStyle w:val="Normal"/>
      </w:pPr>
      <w:r>
        <w:rPr>
          <w:rFonts w:hAnsi="Times New Roman" w:cs="Times New Roman"/>
        </w:rPr>
        <w:t xml:space="preserve">Napominjemo da  HTV 4, uz informativne, emitira i obrazovne, dokumentarne i zabavne sadržaje proizvedene i odabrane za Hrvate izvan Republike Hrvatske.
</w:t>
      </w:r>
    </w:p>
    <w:p>
      <w:pPr>
        <w:jc w:val="both"/>
        <w:pStyle w:val="Normal"/>
      </w:pPr>
      <w:r>
        <w:rPr>
          <w:rFonts w:hAnsi="Times New Roman" w:cs="Times New Roman"/>
        </w:rPr>
        <w:t xml:space="preserve">Web portal namijenjen Hrvatima u svijetu i inozemnoj javnosti s adresom www.glashrvatske.hrt.hr , koji ima 3 inačice na engleskom, njemačkom i španjolskom jeziku: www.voiceofcroatia.hrt.hr , www.stimmekroatiens.hrt.hr  i www.vozdecroacia.hrt.hr , pokrenut u skladu sa zakonskom obvezom početkom 2014. godine redovito prati svakodnevne vijesti na engleskom, njemačkom i španjolskom jeziku i radijske emisije na hrvatskom jeziku, te nudi multimedijske višejezične, interaktivne, internacionalno vrijedne sadržaje preuzete od HTV-a i prilagođene internetskom mediju.
</w:t>
      </w:r>
    </w:p>
    <w:p>
      <w:pPr>
        <w:jc w:val="both"/>
        <w:pStyle w:val="Normal"/>
      </w:pPr>
      <w:r>
        <w:rPr>
          <w:rFonts w:hAnsi="Times New Roman" w:cs="Times New Roman"/>
        </w:rPr>
        <w:t xml:space="preserve">Na web stranicama se svakodnevno mogu pogledati novi video sadržaji, preslušati radio sadržaji, ali i radijski program koji se preko stream-a  emitira 24 sata na dan.
</w:t>
      </w:r>
    </w:p>
    <w:p>
      <w:pPr>
        <w:jc w:val="both"/>
        <w:pStyle w:val="Normal"/>
      </w:pPr>
      <w:r>
        <w:rPr>
          <w:rFonts w:hAnsi="Times New Roman" w:cs="Times New Roman"/>
        </w:rPr>
        <w:t xml:space="preserve">Posebna pozornost na web portalu poklanja se interaktivnosti, tj. izravnom komuniciranju s korisnicima koji sve više stječu navike da šalju vlastite informacije, fotografije, kratke videe i tako se zajednički pridonosi realnom umrežavanju domovinske i iseljene Hrvatske u relanom vremenu. Tome znatno pridonosi i živa aktivnost na društvenim mrežama.
</w:t>
      </w:r>
    </w:p>
    <w:p>
      <w:pPr>
        <w:jc w:val="both"/>
        <w:pStyle w:val="Normal"/>
      </w:pPr>
      <w:r>
        <w:rPr>
          <w:rFonts w:hAnsi="Times New Roman" w:cs="Times New Roman"/>
        </w:rPr>
        <w:t xml:space="preserve">Primjetan je znatan porast broja videosadržaja, te njegove kvalitete s obzirom na usavršavanje multimedijskih novostečenih znanja cijelog programskog tima.
</w:t>
      </w:r>
    </w:p>
    <w:p>
      <w:pPr>
        <w:jc w:val="both"/>
        <w:pStyle w:val="Normal"/>
      </w:pPr>
      <w:r>
        <w:rPr>
          <w:rFonts w:hAnsi="Times New Roman" w:cs="Times New Roman"/>
        </w:rPr>
        <w:t xml:space="preserve">I dalje se bilježi stalni porast aktivnosti i kvalitete sadržaja koje novinari objavljuju na društvenim mrežama te je uočljiv razvoj interakcije s korisnicima čiji broj se sad broji u tisućama.</w:t>
      </w:r>
    </w:p>
    <w:p>
      <w:pPr>
        <w:jc w:val="left"/>
        <w:pStyle w:val="Heading4"/>
      </w:pPr>
      <w:r>
        <w:rPr>
          <w:rFonts w:hAnsi="Times New Roman" w:cs="Times New Roman"/>
        </w:rPr>
        <w:t xml:space="preserve">A862001 ADMINISTRACIJA I UPRAVLJANJE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A862001-ADMINISTRACIJA I UPRAVLJANJE</w:t>
            </w:r>
          </w:p>
        </w:tc>
        <w:tc>
          <w:tcPr>
            <w:tcW w:w="2041.2" w:type="dxa"/>
            <w:vAlign w:val="center"/>
          </w:tcPr>
          <w:p>
            <w:pPr>
              <w:jc w:val="right"/>
              <w:pStyle w:val="CellColumn"/>
            </w:pPr>
            <w:r>
              <w:rPr>
                <w:rFonts w:hAnsi="Times New Roman" w:cs="Times New Roman"/>
              </w:rPr>
              <w:t xml:space="preserve">7.463.491</w:t>
            </w:r>
          </w:p>
        </w:tc>
        <w:tc>
          <w:tcPr>
            <w:tcW w:w="2041.2" w:type="dxa"/>
            <w:vAlign w:val="center"/>
          </w:tcPr>
          <w:p>
            <w:pPr>
              <w:jc w:val="right"/>
              <w:pStyle w:val="CellColumn"/>
            </w:pPr>
            <w:r>
              <w:rPr>
                <w:rFonts w:hAnsi="Times New Roman" w:cs="Times New Roman"/>
              </w:rPr>
              <w:t xml:space="preserve">8.020.880</w:t>
            </w:r>
          </w:p>
        </w:tc>
        <w:tc>
          <w:tcPr>
            <w:tcW w:w="2041.2" w:type="dxa"/>
            <w:vAlign w:val="center"/>
          </w:tcPr>
          <w:p>
            <w:pPr>
              <w:jc w:val="right"/>
              <w:pStyle w:val="CellColumn"/>
            </w:pPr>
            <w:r>
              <w:rPr>
                <w:rFonts w:hAnsi="Times New Roman" w:cs="Times New Roman"/>
              </w:rPr>
              <w:t xml:space="preserve">7.502.492</w:t>
            </w:r>
          </w:p>
        </w:tc>
        <w:tc>
          <w:tcPr>
            <w:tcW w:w="1224.72" w:type="dxa"/>
            <w:vAlign w:val="center"/>
          </w:tcPr>
          <w:p>
            <w:pPr>
              <w:jc w:val="right"/>
              <w:pStyle w:val="CellColumn"/>
            </w:pPr>
            <w:r>
              <w:rPr>
                <w:rFonts w:hAnsi="Times New Roman" w:cs="Times New Roman"/>
              </w:rPr>
              <w:t xml:space="preserve">93,5</w:t>
            </w:r>
          </w:p>
        </w:tc>
        <w:tc>
          <w:tcPr>
            <w:tcW w:w="1224.72" w:type="dxa"/>
            <w:vAlign w:val="center"/>
          </w:tcPr>
          <w:p>
            <w:pPr>
              <w:jc w:val="right"/>
              <w:pStyle w:val="CellColumn"/>
            </w:pPr>
            <w:r>
              <w:rPr>
                <w:rFonts w:hAnsi="Times New Roman" w:cs="Times New Roman"/>
              </w:rPr>
              <w:t xml:space="preserve">100,5</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12., 13., 14. i 15. (Narodne novine
</w:t>
      </w:r>
    </w:p>
    <w:p>
      <w:pPr>
        <w:jc w:val="both"/>
        <w:pStyle w:val="Normal"/>
      </w:pPr>
      <w:r>
        <w:rPr>
          <w:rFonts w:hAnsi="Times New Roman" w:cs="Times New Roman"/>
        </w:rPr>
        <w:t xml:space="preserve">124/11, 16/2012); Uredba o unutarnjem ustrojstvu Središnjeg državnog ureda za Hrvate izvan Republike Hrvatske (Narodne novine, 02/2017).</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Sredstva na ovoj aktivnosti utrošena su za redovno funkcioniranje Ureda.
</w:t>
      </w:r>
    </w:p>
    <w:p>
      <w:pPr>
        <w:jc w:val="both"/>
        <w:pStyle w:val="Normal"/>
      </w:pPr>
      <w:r>
        <w:rPr>
          <w:rFonts w:hAnsi="Times New Roman" w:cs="Times New Roman"/>
        </w:rPr>
        <w:t xml:space="preserve">Sistematizacijom radnih mjesta u Uredu je predviđeno je 57 radnih mjesta. Zaključno s 31.12.2017. godine bilo je 30 zaposlenih. 
</w:t>
      </w:r>
    </w:p>
    <w:p>
      <w:pPr>
        <w:jc w:val="both"/>
        <w:pStyle w:val="Normal"/>
      </w:pPr>
      <w:r>
        <w:rPr>
          <w:rFonts w:hAnsi="Times New Roman" w:cs="Times New Roman"/>
        </w:rPr>
        <w:t xml:space="preserve">U 2017. godini u državnu službu u Uredu temeljem javnog natječaja objavljenog u „Narodnim novinama“, broj 110/2016 od 30. studenoga 2016. godine primljene su 4 osobe, te na temelju javnog natječaja objavljenog u „Narodnim novinama“, broj 89/2017 od 06. rujna 2017. godine 9 osoba.
</w:t>
      </w:r>
    </w:p>
    <w:p>
      <w:pPr>
        <w:jc w:val="both"/>
        <w:pStyle w:val="Normal"/>
      </w:pPr>
      <w:r>
        <w:rPr>
          <w:rFonts w:hAnsi="Times New Roman" w:cs="Times New Roman"/>
        </w:rPr>
        <w:t xml:space="preserve">Tijekom 2017. godine Ured je cijelo vrijeme poslovao na lokaciji Trg hrvatskih velikana 6, u prostorijama na I i III etaži koje su mu Odlukom Agencije za upravljanje državnom imovinom od 25. siječnja 2013. godine dodijeljene na korištenje
</w:t>
      </w:r>
    </w:p>
    <w:p>
      <w:pPr>
        <w:jc w:val="both"/>
        <w:pStyle w:val="Normal"/>
      </w:pPr>
      <w:r>
        <w:rPr>
          <w:rFonts w:hAnsi="Times New Roman" w:cs="Times New Roman"/>
        </w:rPr>
        <w:t xml:space="preserve">Dodatni prostor na istoj adresi dodijeljen je ovom Uredu za potrebe obavljanja poslovne djelatnosti i smještaja službenika Odlukom Ministarstva državne imovine od 28. kolovoza 2017. godine o dodjeli nekretnine na korištenje u vlasništvu Republike Hrvatske, koja se nalazu u Zagrebu, na adresi Trg hrvatskih velikana 6 te Ugovorom o dodjeli nekretnine na korištenje broj: 31505/2017, KLASA; 372-01/17-02/151, URBROJ: 536-03-01-02/03-17-03 od 28. kolovoza 2017. godine.
</w:t>
      </w:r>
    </w:p>
    <w:p>
      <w:pPr>
        <w:jc w:val="both"/>
        <w:pStyle w:val="Normal"/>
      </w:pPr>
      <w:r>
        <w:rPr>
          <w:rFonts w:hAnsi="Times New Roman" w:cs="Times New Roman"/>
        </w:rPr>
        <w:t xml:space="preserve">Ured samostalno obavlja sve poslove administracije i upravljanja i to:
</w:t>
      </w:r>
    </w:p>
    <w:p>
      <w:pPr>
        <w:jc w:val="both"/>
        <w:pStyle w:val="Normal"/>
      </w:pPr>
      <w:r>
        <w:rPr>
          <w:rFonts w:hAnsi="Times New Roman" w:cs="Times New Roman"/>
        </w:rPr>
        <w:t xml:space="preserve">
</w:t>
      </w:r>
    </w:p>
    <w:p>
      <w:pPr>
        <w:jc w:val="both"/>
        <w:pStyle w:val="Normal"/>
      </w:pPr>
      <w:r>
        <w:rPr>
          <w:rFonts w:hAnsi="Times New Roman" w:cs="Times New Roman"/>
        </w:rPr>
        <w:t xml:space="preserve">•	upravljanja i razvoja ljudskih potencijala
</w:t>
      </w:r>
    </w:p>
    <w:p>
      <w:pPr>
        <w:jc w:val="both"/>
        <w:pStyle w:val="Normal"/>
      </w:pPr>
      <w:r>
        <w:rPr>
          <w:rFonts w:hAnsi="Times New Roman" w:cs="Times New Roman"/>
        </w:rPr>
        <w:t xml:space="preserve">•	pravne i druge opće poslove i poslove pisarnice
</w:t>
      </w:r>
    </w:p>
    <w:p>
      <w:pPr>
        <w:jc w:val="both"/>
        <w:pStyle w:val="Normal"/>
      </w:pPr>
      <w:r>
        <w:rPr>
          <w:rFonts w:hAnsi="Times New Roman" w:cs="Times New Roman"/>
        </w:rPr>
        <w:t xml:space="preserve">•	financijsko-planske i računovodstvene poslove
</w:t>
      </w:r>
    </w:p>
    <w:p>
      <w:pPr>
        <w:jc w:val="both"/>
        <w:pStyle w:val="Normal"/>
      </w:pPr>
      <w:r>
        <w:rPr>
          <w:rFonts w:hAnsi="Times New Roman" w:cs="Times New Roman"/>
        </w:rPr>
        <w:t xml:space="preserve">•	centralni obračun plaća
</w:t>
      </w:r>
    </w:p>
    <w:p>
      <w:pPr>
        <w:jc w:val="both"/>
        <w:pStyle w:val="Normal"/>
      </w:pPr>
      <w:r>
        <w:rPr>
          <w:rFonts w:hAnsi="Times New Roman" w:cs="Times New Roman"/>
        </w:rPr>
        <w:t xml:space="preserve">•	poslovanje u riznici</w:t>
      </w:r>
    </w:p>
    <w:p>
      <w:pPr>
        <w:jc w:val="left"/>
        <w:pStyle w:val="Heading4"/>
      </w:pPr>
      <w:r>
        <w:rPr>
          <w:rFonts w:hAnsi="Times New Roman" w:cs="Times New Roman"/>
        </w:rPr>
        <w:t xml:space="preserve">A862006 PROGRAMI HRVATA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A862006-PROGRAMI HRVATA IZVAN REPUBLIKE HRVATSKE</w:t>
            </w:r>
          </w:p>
        </w:tc>
        <w:tc>
          <w:tcPr>
            <w:tcW w:w="2041.2" w:type="dxa"/>
            <w:vAlign w:val="center"/>
          </w:tcPr>
          <w:p>
            <w:pPr>
              <w:jc w:val="right"/>
              <w:pStyle w:val="CellColumn"/>
            </w:pPr>
            <w:r>
              <w:rPr>
                <w:rFonts w:hAnsi="Times New Roman" w:cs="Times New Roman"/>
              </w:rPr>
              <w:t xml:space="preserve">1.471.910</w:t>
            </w:r>
          </w:p>
        </w:tc>
        <w:tc>
          <w:tcPr>
            <w:tcW w:w="2041.2" w:type="dxa"/>
            <w:vAlign w:val="center"/>
          </w:tcPr>
          <w:p>
            <w:pPr>
              <w:jc w:val="right"/>
              <w:pStyle w:val="CellColumn"/>
            </w:pPr>
            <w:r>
              <w:rPr>
                <w:rFonts w:hAnsi="Times New Roman" w:cs="Times New Roman"/>
              </w:rPr>
              <w:t xml:space="preserve">2.240.175</w:t>
            </w:r>
          </w:p>
        </w:tc>
        <w:tc>
          <w:tcPr>
            <w:tcW w:w="2041.2" w:type="dxa"/>
            <w:vAlign w:val="center"/>
          </w:tcPr>
          <w:p>
            <w:pPr>
              <w:jc w:val="right"/>
              <w:pStyle w:val="CellColumn"/>
            </w:pPr>
            <w:r>
              <w:rPr>
                <w:rFonts w:hAnsi="Times New Roman" w:cs="Times New Roman"/>
              </w:rPr>
              <w:t xml:space="preserve">1.715.098</w:t>
            </w:r>
          </w:p>
        </w:tc>
        <w:tc>
          <w:tcPr>
            <w:tcW w:w="1224.72" w:type="dxa"/>
            <w:vAlign w:val="center"/>
          </w:tcPr>
          <w:p>
            <w:pPr>
              <w:jc w:val="right"/>
              <w:pStyle w:val="CellColumn"/>
            </w:pPr>
            <w:r>
              <w:rPr>
                <w:rFonts w:hAnsi="Times New Roman" w:cs="Times New Roman"/>
              </w:rPr>
              <w:t xml:space="preserve">76,6</w:t>
            </w:r>
          </w:p>
        </w:tc>
        <w:tc>
          <w:tcPr>
            <w:tcW w:w="1224.72" w:type="dxa"/>
            <w:vAlign w:val="center"/>
          </w:tcPr>
          <w:p>
            <w:pPr>
              <w:jc w:val="right"/>
              <w:pStyle w:val="CellColumn"/>
            </w:pPr>
            <w:r>
              <w:rPr>
                <w:rFonts w:hAnsi="Times New Roman" w:cs="Times New Roman"/>
              </w:rPr>
              <w:t xml:space="preserve">116,5</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9., 13., 35., 46. i 59. (Narodne novine 124/11, 16/2012)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Temeljem provedenog Javnog poziva za prijavu posebnih potreba i projekata od interesa za Hrvate izvan Republike Hrvatske dodijeljena su sredstva za programe i projekte Hrvatima izvan Republike Hrvatske kao što su: razne kulturne manifestacije, znanstveno istraživački projekti, završni građevinski radovi na obnovi vjerskih i kulturnih objekata, potpora tiskanju knjiga, gospodarski projekti, i sl.
</w:t>
      </w:r>
    </w:p>
    <w:p>
      <w:pPr>
        <w:jc w:val="both"/>
        <w:pStyle w:val="Normal"/>
      </w:pPr>
      <w:r>
        <w:rPr>
          <w:rFonts w:hAnsi="Times New Roman" w:cs="Times New Roman"/>
        </w:rPr>
        <w:t xml:space="preserve">
</w:t>
      </w:r>
    </w:p>
    <w:p>
      <w:pPr>
        <w:jc w:val="both"/>
        <w:pStyle w:val="Normal"/>
      </w:pPr>
      <w:r>
        <w:rPr>
          <w:rFonts w:hAnsi="Times New Roman" w:cs="Times New Roman"/>
        </w:rPr>
        <w:t xml:space="preserve">Sredstvima na ovoj aktivnosti financirani su sljedeći projekti:
</w:t>
      </w:r>
    </w:p>
    <w:p>
      <w:pPr>
        <w:jc w:val="both"/>
        <w:pStyle w:val="Normal"/>
      </w:pPr>
      <w:r>
        <w:rPr>
          <w:rFonts w:hAnsi="Times New Roman" w:cs="Times New Roman"/>
        </w:rPr>
        <w:t xml:space="preserve">
</w:t>
      </w:r>
    </w:p>
    <w:p>
      <w:pPr>
        <w:jc w:val="both"/>
        <w:pStyle w:val="Normal"/>
      </w:pPr>
      <w:r>
        <w:rPr>
          <w:rFonts w:hAnsi="Times New Roman" w:cs="Times New Roman"/>
        </w:rPr>
        <w:t xml:space="preserve">•	Sufinanciranje  rada  Centra  hrvatskih  studija  Sveučilišta  Macquarie  u  Sydneyu, Australija (50.000,00AUD) (Sporazum Vlade RH, Ministarstva znanosti, obrazovanja i sporta, Središnjeg državnog ureda za Hrvate izvan Republike Hrvatske i Sveučilišta Macquarie u Sydneyu) u iznosu od 272.500,00kn
</w:t>
      </w:r>
    </w:p>
    <w:p>
      <w:pPr>
        <w:jc w:val="both"/>
        <w:pStyle w:val="Normal"/>
      </w:pPr>
      <w:r>
        <w:rPr>
          <w:rFonts w:hAnsi="Times New Roman" w:cs="Times New Roman"/>
        </w:rPr>
        <w:t xml:space="preserve">•	Potpore temeljem Odluke nakon provedenog 2. Javnog poziva za prijavu posebnih potreba i projekata od interesa za Hrvate izvan RH (raspisanog u 2016.) u iznosu od 145.000,00kn
</w:t>
      </w:r>
    </w:p>
    <w:p>
      <w:pPr>
        <w:jc w:val="both"/>
        <w:pStyle w:val="Normal"/>
      </w:pPr>
      <w:r>
        <w:rPr>
          <w:rFonts w:hAnsi="Times New Roman" w:cs="Times New Roman"/>
        </w:rPr>
        <w:t xml:space="preserve">•	Potpore temeljem Odluke nakon provedenog 1. Javnog poziva za prijavu posebnih potreba i projekata od interesa za Hrvate izvan RH u 2017. u iznosu od 846.998,96kn
</w:t>
      </w:r>
    </w:p>
    <w:p>
      <w:pPr>
        <w:jc w:val="both"/>
        <w:pStyle w:val="Normal"/>
      </w:pPr>
      <w:r>
        <w:rPr>
          <w:rFonts w:hAnsi="Times New Roman" w:cs="Times New Roman"/>
        </w:rPr>
        <w:t xml:space="preserve">•	Potpore temeljem Odluke nakon provedenog Javnog natječaja 2017. za prijavu programa i projekata nakladničke djelatnosti organizacija hrvatskog iseljeništva u iznosu od 402.000,00kn
</w:t>
      </w:r>
    </w:p>
    <w:p>
      <w:pPr>
        <w:jc w:val="both"/>
        <w:pStyle w:val="Normal"/>
      </w:pPr>
      <w:r>
        <w:rPr>
          <w:rFonts w:hAnsi="Times New Roman" w:cs="Times New Roman"/>
        </w:rPr>
        <w:t xml:space="preserve">•	i drugi programi i projekti</w:t>
      </w:r>
    </w:p>
    <w:p>
      <w:pPr>
        <w:jc w:val="left"/>
        <w:pStyle w:val="Heading4"/>
      </w:pPr>
      <w:r>
        <w:rPr>
          <w:rFonts w:hAnsi="Times New Roman" w:cs="Times New Roman"/>
        </w:rPr>
        <w:t xml:space="preserve">A862011 PROGRAMI POMOĆI HRVATSKOJ MANJINI U INOZEMSTVU</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A862011-PROGRAMI POMOĆI HRVATSKOJ MANJINI U INOZEMSTVU</w:t>
            </w:r>
          </w:p>
        </w:tc>
        <w:tc>
          <w:tcPr>
            <w:tcW w:w="2041.2" w:type="dxa"/>
            <w:vAlign w:val="center"/>
          </w:tcPr>
          <w:p>
            <w:pPr>
              <w:jc w:val="right"/>
              <w:pStyle w:val="CellColumn"/>
            </w:pPr>
            <w:r>
              <w:rPr>
                <w:rFonts w:hAnsi="Times New Roman" w:cs="Times New Roman"/>
              </w:rPr>
              <w:t xml:space="preserve">1.503.074</w:t>
            </w:r>
          </w:p>
        </w:tc>
        <w:tc>
          <w:tcPr>
            <w:tcW w:w="2041.2" w:type="dxa"/>
            <w:vAlign w:val="center"/>
          </w:tcPr>
          <w:p>
            <w:pPr>
              <w:jc w:val="right"/>
              <w:pStyle w:val="CellColumn"/>
            </w:pPr>
            <w:r>
              <w:rPr>
                <w:rFonts w:hAnsi="Times New Roman" w:cs="Times New Roman"/>
              </w:rPr>
              <w:t xml:space="preserve">2.515.000</w:t>
            </w:r>
          </w:p>
        </w:tc>
        <w:tc>
          <w:tcPr>
            <w:tcW w:w="2041.2" w:type="dxa"/>
            <w:vAlign w:val="center"/>
          </w:tcPr>
          <w:p>
            <w:pPr>
              <w:jc w:val="right"/>
              <w:pStyle w:val="CellColumn"/>
            </w:pPr>
            <w:r>
              <w:rPr>
                <w:rFonts w:hAnsi="Times New Roman" w:cs="Times New Roman"/>
              </w:rPr>
              <w:t xml:space="preserve">2.504.585</w:t>
            </w:r>
          </w:p>
        </w:tc>
        <w:tc>
          <w:tcPr>
            <w:tcW w:w="1224.72" w:type="dxa"/>
            <w:vAlign w:val="center"/>
          </w:tcPr>
          <w:p>
            <w:pPr>
              <w:jc w:val="right"/>
              <w:pStyle w:val="CellColumn"/>
            </w:pPr>
            <w:r>
              <w:rPr>
                <w:rFonts w:hAnsi="Times New Roman" w:cs="Times New Roman"/>
              </w:rPr>
              <w:t xml:space="preserve">99,6</w:t>
            </w:r>
          </w:p>
        </w:tc>
        <w:tc>
          <w:tcPr>
            <w:tcW w:w="1224.72" w:type="dxa"/>
            <w:vAlign w:val="center"/>
          </w:tcPr>
          <w:p>
            <w:pPr>
              <w:jc w:val="right"/>
              <w:pStyle w:val="CellColumn"/>
            </w:pPr>
            <w:r>
              <w:rPr>
                <w:rFonts w:hAnsi="Times New Roman" w:cs="Times New Roman"/>
              </w:rPr>
              <w:t xml:space="preserve">166,6</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Ustav Republike Hrvatske, Zakon o odnosima Republike Hrvatske s Hrvatima izvan Republike Hrvatske, članci 6. i 13. (Narodne novine 124/2011; 16/2012) te potpisani sporazumi između Republike Hrvatske i zemalja u kojima prebiva hrvatska manjina (Sporazum između Republike Hrvatske i Republike Mađarske o zaštiti mađarske manjine u RH i hrvatske manjine u Mađarskoj (Narodne novine – Međunarodni ugovori, br 8/1995.); Sporazum između Republike Hrvatske i Srbije i Crne Gore o zaštiti prava hrvatske manjine u Srbiji i Crnoj Gori i srpske i crnogorske manjine u Republici Hrvatskoj (Narodne novine – Međunarodni ugovori, br 3/2005); Sporazum između Republike Hrvatske i Republike Makedonije o zaštiti prava hrvatske manjine u Republici Makedoniji i makedonske manjine u Republici Hrvatskoj (Narodne novine – Međunarodni ugovori, br. 3/2008.); Sporazum između Republike Hrvatske i Crne Gore  o zaštiti prava hrvatske manjine u Crnoj Gori i crnogorske manjine u Republici Hrvatskoj (Narodne novine – Međunarodni ugovori, br 9/2009).</w:t>
      </w:r>
    </w:p>
    <w:p>
      <w:pPr>
        <w:jc w:val="left"/>
        <w:pStyle w:val="Heading8"/>
      </w:pPr>
      <w:r>
        <w:rPr>
          <w:rFonts w:hAnsi="Times New Roman" w:cs="Times New Roman"/>
        </w:rPr>
        <w:t xml:space="preserve">Opis aktivnosti</w:t>
      </w:r>
    </w:p>
    <w:p>
      <w:pPr>
        <w:jc w:val="left"/>
        <w:pStyle w:val="Heading4"/>
      </w:pPr>
      <w:r>
        <w:rPr>
          <w:rFonts w:hAnsi="Times New Roman" w:cs="Times New Roman"/>
        </w:rPr>
        <w:t xml:space="preserve">A862018 PROGRAMI POMOĆI HRVATSKOJ MANJINI U INOZEMSTVU -  MEĐUNARODNA RAZVOJNA SURADNJA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A862018-PROGRAMI POMOĆI HRVATSKOJ MANJINI U INOZEMSTVU -  MEĐUNARODNA RAZVOJNA SURADNJA</w:t>
            </w:r>
          </w:p>
        </w:tc>
        <w:tc>
          <w:tcPr>
            <w:tcW w:w="2041.2" w:type="dxa"/>
            <w:vAlign w:val="center"/>
          </w:tcPr>
          <w:p>
            <w:pPr>
              <w:jc w:val="right"/>
              <w:pStyle w:val="CellColumn"/>
            </w:pPr>
            <w:r>
              <w:rPr>
                <w:rFonts w:hAnsi="Times New Roman" w:cs="Times New Roman"/>
              </w:rPr>
              <w:t xml:space="preserve">1.504.306</w:t>
            </w:r>
          </w:p>
        </w:tc>
        <w:tc>
          <w:tcPr>
            <w:tcW w:w="2041.2" w:type="dxa"/>
            <w:vAlign w:val="center"/>
          </w:tcPr>
          <w:p>
            <w:pPr>
              <w:jc w:val="right"/>
              <w:pStyle w:val="CellColumn"/>
            </w:pPr>
            <w:r>
              <w:rPr>
                <w:rFonts w:hAnsi="Times New Roman" w:cs="Times New Roman"/>
              </w:rPr>
              <w:t xml:space="preserve">2.008.000</w:t>
            </w:r>
          </w:p>
        </w:tc>
        <w:tc>
          <w:tcPr>
            <w:tcW w:w="2041.2" w:type="dxa"/>
            <w:vAlign w:val="center"/>
          </w:tcPr>
          <w:p>
            <w:pPr>
              <w:jc w:val="right"/>
              <w:pStyle w:val="CellColumn"/>
            </w:pPr>
            <w:r>
              <w:rPr>
                <w:rFonts w:hAnsi="Times New Roman" w:cs="Times New Roman"/>
              </w:rPr>
              <w:t xml:space="preserve">2.005.487</w:t>
            </w:r>
          </w:p>
        </w:tc>
        <w:tc>
          <w:tcPr>
            <w:tcW w:w="1224.72" w:type="dxa"/>
            <w:vAlign w:val="center"/>
          </w:tcPr>
          <w:p>
            <w:pPr>
              <w:jc w:val="right"/>
              <w:pStyle w:val="CellColumn"/>
            </w:pPr>
            <w:r>
              <w:rPr>
                <w:rFonts w:hAnsi="Times New Roman" w:cs="Times New Roman"/>
              </w:rPr>
              <w:t xml:space="preserve">99,9</w:t>
            </w:r>
          </w:p>
        </w:tc>
        <w:tc>
          <w:tcPr>
            <w:tcW w:w="1224.72" w:type="dxa"/>
            <w:vAlign w:val="center"/>
          </w:tcPr>
          <w:p>
            <w:pPr>
              <w:jc w:val="right"/>
              <w:pStyle w:val="CellColumn"/>
            </w:pPr>
            <w:r>
              <w:rPr>
                <w:rFonts w:hAnsi="Times New Roman" w:cs="Times New Roman"/>
              </w:rPr>
              <w:t xml:space="preserve">133,3</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Ustav Republike Hrvatske, Zakon o odnosima Republike Hrvatske s Hrvatima izvan Republike Hrvatske, članci 6. i 13. (Narodne novine 124/2011; 16/2012) te potpisani sporazumi između Republike Hrvatske i zemalja u kojima prebiva hrvatska manjina (Sporazum između Republike Hrvatske i Republike Mađarske o zaštiti mađarske manjine u RH i hrvatske manjine u Mađarskoj (Narodne novine – Međunarodni ugovori, br 8/1995.); Sporazum između Republike Hrvatske i Srbije i Crne Gore o zaštiti prava hrvatske manjine u Srbiji i Crnoj Gori i srpske i crnogorske manjine u Republici Hrvatskoj (Narodne novine – Međunarodni ugovori, br 3/2005); Sporazum između Republike Hrvatske i Republike Makedonije o zaštiti prava hrvatske manjine u Republici Makedoniji i makedonske manjine u Republici Hrvatskoj (Narodne novine – Međunarodni ugovori, br. 3/2008.); Sporazum između Republike Hrvatske i Crne Gore  o zaštiti prava hrvatske manjine u Crnoj Gori i crnogorske manjine u Republici Hrvatskoj (Narodne novine – Međunarodni ugovori, br 9/2009).</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Program se odnosi na financiranje hrvatske manjinske zajednice u europskim državama.
</w:t>
      </w:r>
    </w:p>
    <w:p>
      <w:pPr>
        <w:jc w:val="both"/>
        <w:pStyle w:val="Normal"/>
      </w:pPr>
      <w:r>
        <w:rPr>
          <w:rFonts w:hAnsi="Times New Roman" w:cs="Times New Roman"/>
        </w:rPr>
        <w:t xml:space="preserve">Kroz stalnu značajniju financijsku potporu hrvatskim udrugama cilj je osnažiti hrvatsku manjinsku zajednicu u domicilnim državama u ostvarivanju manjinskih prava, pogotovo etničku, vjersku, kulturnu i jezičnu samosvijest te ih učiniti punopravnim čimbenikom domicilne države.
</w:t>
      </w:r>
    </w:p>
    <w:p>
      <w:pPr>
        <w:jc w:val="both"/>
        <w:pStyle w:val="Normal"/>
      </w:pPr>
      <w:r>
        <w:rPr>
          <w:rFonts w:hAnsi="Times New Roman" w:cs="Times New Roman"/>
        </w:rPr>
        <w:t xml:space="preserve">Programima pomoći hrvatskoj nacionalnoj manjini želi se ostvariti bolja pravna zaštita te očuvanje materinskog jezika, kulture i tradicije.
</w:t>
      </w:r>
    </w:p>
    <w:p>
      <w:pPr>
        <w:jc w:val="both"/>
        <w:pStyle w:val="Normal"/>
      </w:pPr>
      <w:r>
        <w:rPr>
          <w:rFonts w:hAnsi="Times New Roman" w:cs="Times New Roman"/>
        </w:rPr>
        <w:t xml:space="preserve">
</w:t>
      </w:r>
    </w:p>
    <w:p>
      <w:pPr>
        <w:jc w:val="both"/>
        <w:pStyle w:val="Normal"/>
      </w:pPr>
      <w:r>
        <w:rPr>
          <w:rFonts w:hAnsi="Times New Roman" w:cs="Times New Roman"/>
        </w:rPr>
        <w:t xml:space="preserve">U okviru ovih aktivnosti Ured je u 2017. godini u suradnji s veleposlanstvima Republike Hrvatske Odlukom o raspodjeli financijske potpore namijenjenoj hrvatskoj nacionalnoj manjini u inozemstvu za 2017. godinu dodijelio manjinskim zajednicama u Austriji, Bugarskoj, Crnoj Gori, Češkoj, Italiji, Kosovu, Mađarskoj, Makedoniji, Rumunjskoj, Slovačkoj, Sloveniji i Srbiji financijska sredstva u ukupnom iznosu od 4.500.000,00 kn za provedbu ukupno 295 programa i projekata prema sljedećem rasporedu:
</w:t>
      </w:r>
    </w:p>
    <w:p>
      <w:pPr>
        <w:jc w:val="both"/>
        <w:pStyle w:val="Normal"/>
      </w:pPr>
      <w:r>
        <w:rPr>
          <w:rFonts w:hAnsi="Times New Roman" w:cs="Times New Roman"/>
        </w:rPr>
        <w:t xml:space="preserve">•	Veleposlanstvo Republike Hrvatske u Češkoj		    90.000,00
</w:t>
      </w:r>
    </w:p>
    <w:p>
      <w:pPr>
        <w:jc w:val="both"/>
        <w:pStyle w:val="Normal"/>
      </w:pPr>
      <w:r>
        <w:rPr>
          <w:rFonts w:hAnsi="Times New Roman" w:cs="Times New Roman"/>
        </w:rPr>
        <w:t xml:space="preserve">•	Veleposlanstvo Republike Hrvatske u Bugarskoj         50.000,00
</w:t>
      </w:r>
    </w:p>
    <w:p>
      <w:pPr>
        <w:jc w:val="both"/>
        <w:pStyle w:val="Normal"/>
      </w:pPr>
      <w:r>
        <w:rPr>
          <w:rFonts w:hAnsi="Times New Roman" w:cs="Times New Roman"/>
        </w:rPr>
        <w:t xml:space="preserve">•	Veleposlanstvo Republike Hrvatske u Rumunjskoj     290.000,00
</w:t>
      </w:r>
    </w:p>
    <w:p>
      <w:pPr>
        <w:jc w:val="both"/>
        <w:pStyle w:val="Normal"/>
      </w:pPr>
      <w:r>
        <w:rPr>
          <w:rFonts w:hAnsi="Times New Roman" w:cs="Times New Roman"/>
        </w:rPr>
        <w:t xml:space="preserve">•	Veleposlanstvo Republike Hrvatske u Sloveniji          470.000,00
</w:t>
      </w:r>
    </w:p>
    <w:p>
      <w:pPr>
        <w:jc w:val="both"/>
        <w:pStyle w:val="Normal"/>
      </w:pPr>
      <w:r>
        <w:rPr>
          <w:rFonts w:hAnsi="Times New Roman" w:cs="Times New Roman"/>
        </w:rPr>
        <w:t xml:space="preserve">•	Veleposlanstvo Republike Hrvatske u Mađarskoj	   470.000,00
</w:t>
      </w:r>
    </w:p>
    <w:p>
      <w:pPr>
        <w:jc w:val="both"/>
        <w:pStyle w:val="Normal"/>
      </w:pPr>
      <w:r>
        <w:rPr>
          <w:rFonts w:hAnsi="Times New Roman" w:cs="Times New Roman"/>
        </w:rPr>
        <w:t xml:space="preserve">•	Veleposlanstvo Republike Hrvatske u Austriji		   470.000,00
</w:t>
      </w:r>
    </w:p>
    <w:p>
      <w:pPr>
        <w:jc w:val="both"/>
        <w:pStyle w:val="Normal"/>
      </w:pPr>
      <w:r>
        <w:rPr>
          <w:rFonts w:hAnsi="Times New Roman" w:cs="Times New Roman"/>
        </w:rPr>
        <w:t xml:space="preserve">•	Veleposlanstvo Republike Hrvatske u Slovačkoj         250.000,00
</w:t>
      </w:r>
    </w:p>
    <w:p>
      <w:pPr>
        <w:jc w:val="both"/>
        <w:pStyle w:val="Normal"/>
      </w:pPr>
      <w:r>
        <w:rPr>
          <w:rFonts w:hAnsi="Times New Roman" w:cs="Times New Roman"/>
        </w:rPr>
        <w:t xml:space="preserve">•	Veleposlanstvo Republike Hrvatske u Češkoj		   410.000,00
</w:t>
      </w:r>
    </w:p>
    <w:p>
      <w:pPr>
        <w:jc w:val="both"/>
        <w:pStyle w:val="Normal"/>
      </w:pPr>
      <w:r>
        <w:rPr>
          <w:rFonts w:hAnsi="Times New Roman" w:cs="Times New Roman"/>
        </w:rPr>
        <w:t xml:space="preserve">•	Veleposlanstvo Republike Hrvatske u Crnoj Gori	   330.000,00
</w:t>
      </w:r>
    </w:p>
    <w:p>
      <w:pPr>
        <w:jc w:val="both"/>
        <w:pStyle w:val="Normal"/>
      </w:pPr>
      <w:r>
        <w:rPr>
          <w:rFonts w:hAnsi="Times New Roman" w:cs="Times New Roman"/>
        </w:rPr>
        <w:t xml:space="preserve">•	Veleposlanstvo Republike Hrvatske u Kosovu		   280.000,00
</w:t>
      </w:r>
    </w:p>
    <w:p>
      <w:pPr>
        <w:jc w:val="both"/>
        <w:pStyle w:val="Normal"/>
      </w:pPr>
      <w:r>
        <w:rPr>
          <w:rFonts w:hAnsi="Times New Roman" w:cs="Times New Roman"/>
        </w:rPr>
        <w:t xml:space="preserve">•	Veleposlanstvo Republike Hrvatske u Makedoniji	   290.000,00
</w:t>
      </w:r>
    </w:p>
    <w:p>
      <w:pPr>
        <w:jc w:val="both"/>
        <w:pStyle w:val="Normal"/>
      </w:pPr>
      <w:r>
        <w:rPr>
          <w:rFonts w:hAnsi="Times New Roman" w:cs="Times New Roman"/>
        </w:rPr>
        <w:t xml:space="preserve">•	Veleposlanstvo Republike Hrvatske u Srbiji		1.100.000,00
</w:t>
      </w:r>
    </w:p>
    <w:p>
      <w:pPr>
        <w:jc w:val="both"/>
        <w:pStyle w:val="Normal"/>
      </w:pPr>
      <w:r>
        <w:rPr>
          <w:rFonts w:hAnsi="Times New Roman" w:cs="Times New Roman"/>
        </w:rPr>
        <w:t xml:space="preserve">
</w:t>
      </w:r>
    </w:p>
    <w:p>
      <w:pPr>
        <w:jc w:val="both"/>
        <w:pStyle w:val="Normal"/>
      </w:pPr>
      <w:r>
        <w:rPr>
          <w:rFonts w:hAnsi="Times New Roman" w:cs="Times New Roman"/>
        </w:rPr>
        <w:t xml:space="preserve">Posebno ističemo:
</w:t>
      </w:r>
    </w:p>
    <w:p>
      <w:pPr>
        <w:jc w:val="both"/>
        <w:pStyle w:val="Normal"/>
      </w:pPr>
      <w:r>
        <w:rPr>
          <w:rFonts w:hAnsi="Times New Roman" w:cs="Times New Roman"/>
        </w:rPr>
        <w:t xml:space="preserve">•	U 2017 nastavljeno je s organiziranjem seminara za hrvatsku manjinu iz Republike Srbije s ciljem stjecanja znanja i kompetencija potrebnih za zaštitu i unaprjeđenje manjinskih prava tijekom pristupnih pregovora Republike Srbije u Europsku uniju
</w:t>
      </w:r>
    </w:p>
    <w:p>
      <w:pPr>
        <w:jc w:val="both"/>
        <w:pStyle w:val="Normal"/>
      </w:pPr>
      <w:r>
        <w:rPr>
          <w:rFonts w:hAnsi="Times New Roman" w:cs="Times New Roman"/>
        </w:rPr>
        <w:t xml:space="preserve">•	Dana je potpora pravovremenom ispunjavanju kulturnih i obrazovnih potreba pripadnika hrvatske manjine, poput nabave udžbenika učenicima u Vojvodini i potpore osnivanju lektorata hrvatskoga jezika i književnosti na Sveučilištu Zapad u Temišvaru u Rumunjskoj
</w:t>
      </w:r>
    </w:p>
    <w:p>
      <w:pPr>
        <w:jc w:val="both"/>
        <w:pStyle w:val="Normal"/>
      </w:pPr>
      <w:r>
        <w:rPr>
          <w:rFonts w:hAnsi="Times New Roman" w:cs="Times New Roman"/>
        </w:rPr>
        <w:t xml:space="preserve">•	pružanje pomoći za izradu EU projekata hrvatskoj manjini u Republici Srbiji
</w:t>
      </w:r>
    </w:p>
    <w:p>
      <w:pPr>
        <w:jc w:val="both"/>
        <w:pStyle w:val="Normal"/>
      </w:pPr>
      <w:r>
        <w:rPr>
          <w:rFonts w:hAnsi="Times New Roman" w:cs="Times New Roman"/>
        </w:rPr>
        <w:t xml:space="preserve">•	pružanje pomoći jačanju medija na hrvatskom jeziku hrvatskoj manjini u Republici Srbiji, Mađarskoj i Austriji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2551.5" w:type="dxa"/>
            <w:vAlign w:val="center"/>
            <w:shd w:val="clear" w:color="auto" w:fill="b5c0d8"/>
          </w:tcPr>
          <w:p>
            <w:pPr>
              <w:jc w:val="center"/>
            </w:pPr>
            <w:r>
              <w:rPr>
                <w:rFonts w:hAnsi="Times New Roman" w:cs="Times New Roman"/>
              </w:rPr>
              <w:t xml:space="preserve">Pokazatelj rezultata</w:t>
            </w:r>
          </w:p>
        </w:tc>
        <w:tc>
          <w:tcPr>
            <w:tcW w:w="2551.5" w:type="dxa"/>
            <w:vAlign w:val="center"/>
            <w:shd w:val="clear" w:color="auto" w:fill="b5c0d8"/>
          </w:tcPr>
          <w:p>
            <w:pPr>
              <w:jc w:val="center"/>
              <w:pStyle w:val="CellHeader"/>
            </w:pPr>
            <w:r>
              <w:rPr>
                <w:rFonts w:hAnsi="Times New Roman" w:cs="Times New Roman"/>
              </w:rPr>
              <w:t xml:space="preserve">Definicija</w:t>
            </w:r>
          </w:p>
        </w:tc>
        <w:tc>
          <w:tcPr>
            <w:tcW w:w="1020.6" w:type="dxa"/>
            <w:vAlign w:val="center"/>
            <w:shd w:val="clear" w:color="auto" w:fill="b5c0d8"/>
          </w:tcPr>
          <w:p>
            <w:pPr>
              <w:jc w:val="center"/>
              <w:pStyle w:val="CellHeader"/>
            </w:pPr>
            <w:r>
              <w:rPr>
                <w:rFonts w:hAnsi="Times New Roman" w:cs="Times New Roman"/>
              </w:rPr>
              <w:t xml:space="preserve">Jedinica</w:t>
            </w:r>
          </w:p>
        </w:tc>
        <w:tc>
          <w:tcPr>
            <w:tcW w:w="1020.6" w:type="dxa"/>
            <w:vAlign w:val="center"/>
            <w:shd w:val="clear" w:color="auto" w:fill="b5c0d8"/>
          </w:tcPr>
          <w:p>
            <w:pPr>
              <w:jc w:val="center"/>
              <w:pStyle w:val="CellHeader"/>
            </w:pPr>
            <w:r>
              <w:rPr>
                <w:rFonts w:hAnsi="Times New Roman" w:cs="Times New Roman"/>
              </w:rPr>
              <w:t xml:space="preserve">Polazna vrijednost</w:t>
            </w:r>
          </w:p>
        </w:tc>
        <w:tc>
          <w:tcPr>
            <w:tcW w:w="1020.6" w:type="dxa"/>
            <w:vAlign w:val="center"/>
            <w:shd w:val="clear" w:color="auto" w:fill="b5c0d8"/>
          </w:tcPr>
          <w:p>
            <w:pPr>
              <w:jc w:val="center"/>
              <w:pStyle w:val="CellHeader"/>
            </w:pPr>
            <w:r>
              <w:rPr>
                <w:rFonts w:hAnsi="Times New Roman" w:cs="Times New Roman"/>
              </w:rPr>
              <w:t xml:space="preserve">Izvor podataka</w:t>
            </w:r>
          </w:p>
        </w:tc>
        <w:tc>
          <w:tcPr>
            <w:tcW w:w="1020.6" w:type="dxa"/>
            <w:vAlign w:val="center"/>
            <w:shd w:val="clear" w:color="auto" w:fill="b5c0d8"/>
          </w:tcPr>
          <w:p>
            <w:pPr>
              <w:jc w:val="center"/>
              <w:pStyle w:val="CellHeader"/>
            </w:pPr>
            <w:r>
              <w:rPr>
                <w:rFonts w:hAnsi="Times New Roman" w:cs="Times New Roman"/>
              </w:rPr>
              <w:t xml:space="preserve">Ciljana vrijednost (2017.)</w:t>
            </w:r>
          </w:p>
        </w:tc>
        <w:tc>
          <w:tcPr>
            <w:tcW w:w="1020.6" w:type="dxa"/>
            <w:vAlign w:val="center"/>
            <w:shd w:val="clear" w:color="auto" w:fill="b5c0d8"/>
          </w:tcPr>
          <w:p>
            <w:pPr>
              <w:jc w:val="center"/>
              <w:pStyle w:val="CellHeader"/>
            </w:pPr>
            <w:r>
              <w:rPr>
                <w:rFonts w:hAnsi="Times New Roman" w:cs="Times New Roman"/>
              </w:rPr>
              <w:t xml:space="preserve">Ostvarena vrijednost (2017.)</w:t>
            </w:r>
          </w:p>
        </w:tc>
      </w:tr>
      <w:tr>
        <w:trPr>
          <w:cantSplit/>
        </w:trPr>
        <w:tc>
          <w:tcPr>
            <w:tcW w:w="2551.5" w:type="dxa"/>
            <w:vAlign w:val="center"/>
          </w:tcPr>
          <w:p>
            <w:pPr>
              <w:jc w:val="left"/>
              <w:pStyle w:val="CellColumn"/>
            </w:pPr>
            <w:r>
              <w:rPr>
                <w:rFonts w:hAnsi="Times New Roman" w:cs="Times New Roman"/>
              </w:rPr>
              <w:t xml:space="preserve">Broj financiranih projekata udruga 	i
</w:t>
            </w:r>
          </w:p>
          <w:p>
            <w:pPr>
              <w:jc w:val="left"/>
              <w:pStyle w:val="CellColumn"/>
            </w:pPr>
            <w:r>
              <w:rPr>
                <w:rFonts w:hAnsi="Times New Roman" w:cs="Times New Roman"/>
              </w:rPr>
              <w:t xml:space="preserve">institucija hrvatske manjine</w:t>
            </w:r>
          </w:p>
        </w:tc>
        <w:tc>
          <w:tcPr>
            <w:tcW w:w="2551.5" w:type="dxa"/>
            <w:vAlign w:val="center"/>
          </w:tcPr>
          <w:p>
            <w:pPr>
              <w:jc w:val="left"/>
              <w:pStyle w:val="CellColumn"/>
            </w:pPr>
            <w:r>
              <w:rPr>
                <w:rFonts w:hAnsi="Times New Roman" w:cs="Times New Roman"/>
              </w:rPr>
              <w:t xml:space="preserve">Broj financiranih projekata udruga             i institucija
</w:t>
            </w:r>
          </w:p>
          <w:p>
            <w:pPr>
              <w:jc w:val="left"/>
              <w:pStyle w:val="CellColumn"/>
            </w:pPr>
            <w:r>
              <w:rPr>
                <w:rFonts w:hAnsi="Times New Roman" w:cs="Times New Roman"/>
              </w:rPr>
              <w:t xml:space="preserve">hrvatske manjine
</w:t>
            </w:r>
          </w:p>
          <w:p>
            <w:pPr>
              <w:jc w:val="left"/>
              <w:pStyle w:val="CellColumn"/>
            </w:pPr>
            <w:r>
              <w:rPr>
                <w:rFonts w:hAnsi="Times New Roman" w:cs="Times New Roman"/>
              </w:rPr>
              <w:t xml:space="preserve">je pokazatelj ostvarenja programa i aktivnosti</w:t>
            </w:r>
          </w:p>
        </w:tc>
        <w:tc>
          <w:tcPr>
            <w:tcW w:w="1020.6" w:type="dxa"/>
            <w:vAlign w:val="center"/>
          </w:tcPr>
          <w:p>
            <w:pPr>
              <w:jc w:val="right"/>
              <w:pStyle w:val="CellColumn"/>
            </w:pPr>
            <w:r>
              <w:rPr>
                <w:rFonts w:hAnsi="Times New Roman" w:cs="Times New Roman"/>
              </w:rPr>
              <w:t xml:space="preserve">Broj</w:t>
            </w:r>
          </w:p>
        </w:tc>
        <w:tc>
          <w:tcPr>
            <w:tcW w:w="1020.6" w:type="dxa"/>
            <w:vAlign w:val="center"/>
          </w:tcPr>
          <w:p>
            <w:pPr>
              <w:jc w:val="right"/>
              <w:pStyle w:val="CellColumn"/>
            </w:pPr>
            <w:r>
              <w:rPr>
                <w:rFonts w:hAnsi="Times New Roman" w:cs="Times New Roman"/>
              </w:rPr>
              <w:t xml:space="preserve">296</w:t>
            </w:r>
          </w:p>
        </w:tc>
        <w:tc>
          <w:tcPr>
            <w:tcW w:w="1020.6" w:type="dxa"/>
            <w:vAlign w:val="center"/>
          </w:tcPr>
          <w:p>
            <w:pPr>
              <w:jc w:val="right"/>
              <w:pStyle w:val="CellColumn"/>
            </w:pPr>
            <w:r>
              <w:rPr>
                <w:rFonts w:hAnsi="Times New Roman" w:cs="Times New Roman"/>
              </w:rPr>
              <w:t xml:space="preserve">Strateški plan Središnjeg državnog ureda za Hrvate izvan Republike Hrvatske za razdoblje 2017.-2019.</w:t>
            </w:r>
          </w:p>
        </w:tc>
        <w:tc>
          <w:tcPr>
            <w:tcW w:w="1020.6" w:type="dxa"/>
            <w:vAlign w:val="center"/>
          </w:tcPr>
          <w:p>
            <w:pPr>
              <w:jc w:val="right"/>
              <w:pStyle w:val="CellColumn"/>
            </w:pPr>
            <w:r>
              <w:rPr>
                <w:rFonts w:hAnsi="Times New Roman" w:cs="Times New Roman"/>
              </w:rPr>
              <w:t xml:space="preserve">298</w:t>
            </w:r>
          </w:p>
        </w:tc>
        <w:tc>
          <w:tcPr>
            <w:tcW w:w="1020.6" w:type="dxa"/>
            <w:vAlign w:val="center"/>
          </w:tcPr>
          <w:p>
            <w:pPr>
              <w:jc w:val="right"/>
              <w:pStyle w:val="CellColumn"/>
            </w:pPr>
            <w:r>
              <w:rPr>
                <w:rFonts w:hAnsi="Times New Roman" w:cs="Times New Roman"/>
              </w:rPr>
              <w:t xml:space="preserve">295</w:t>
            </w:r>
          </w:p>
        </w:tc>
      </w:tr>
    </w:tbl>
    <w:p>
      <w:pPr>
        <w:jc w:val="left"/>
      </w:pPr>
      <w:r>
        <w:rPr>
          <w:rFonts w:hAnsi="Times New Roman" w:cs="Times New Roman"/>
        </w:rPr>
        <w:t xml:space="preserve"/>
      </w:r>
    </w:p>
    <w:p>
      <w:pPr>
        <w:jc w:val="left"/>
        <w:pStyle w:val="Heading4"/>
      </w:pPr>
      <w:r>
        <w:rPr>
          <w:rFonts w:hAnsi="Times New Roman" w:cs="Times New Roman"/>
        </w:rPr>
        <w:t xml:space="preserve">A862019 STIPENDIJE ZA STUDENTE I UČENIKE PRIPADNIKE HRVATSKOG NARODA IZVAN RH - MEĐUNARODNA RAZVOJNA SURADNJA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A862019-STIPENDIJE ZA STUDENTE I UČENIKE PRIPADNIKE HRVATSKOG NARODA IZVAN RH - MEĐUNARODNA RAZVOJNA SURADNJA</w:t>
            </w:r>
          </w:p>
        </w:tc>
        <w:tc>
          <w:tcPr>
            <w:tcW w:w="2041.2" w:type="dxa"/>
            <w:vAlign w:val="center"/>
          </w:tcPr>
          <w:p>
            <w:pPr>
              <w:jc w:val="right"/>
              <w:pStyle w:val="CellColumn"/>
            </w:pPr>
            <w:r>
              <w:rPr>
                <w:rFonts w:hAnsi="Times New Roman" w:cs="Times New Roman"/>
              </w:rPr>
              <w:t xml:space="preserve">3.070.000</w:t>
            </w:r>
          </w:p>
        </w:tc>
        <w:tc>
          <w:tcPr>
            <w:tcW w:w="2041.2" w:type="dxa"/>
            <w:vAlign w:val="center"/>
          </w:tcPr>
          <w:p>
            <w:pPr>
              <w:jc w:val="right"/>
              <w:pStyle w:val="CellColumn"/>
            </w:pPr>
            <w:r>
              <w:rPr>
                <w:rFonts w:hAnsi="Times New Roman" w:cs="Times New Roman"/>
              </w:rPr>
              <w:t xml:space="preserve">3.250.000</w:t>
            </w:r>
          </w:p>
        </w:tc>
        <w:tc>
          <w:tcPr>
            <w:tcW w:w="2041.2" w:type="dxa"/>
            <w:vAlign w:val="center"/>
          </w:tcPr>
          <w:p>
            <w:pPr>
              <w:jc w:val="right"/>
              <w:pStyle w:val="CellColumn"/>
            </w:pPr>
            <w:r>
              <w:rPr>
                <w:rFonts w:hAnsi="Times New Roman" w:cs="Times New Roman"/>
              </w:rPr>
              <w:t xml:space="preserve">3.242.525</w:t>
            </w:r>
          </w:p>
        </w:tc>
        <w:tc>
          <w:tcPr>
            <w:tcW w:w="1224.72" w:type="dxa"/>
            <w:vAlign w:val="center"/>
          </w:tcPr>
          <w:p>
            <w:pPr>
              <w:jc w:val="right"/>
              <w:pStyle w:val="CellColumn"/>
            </w:pPr>
            <w:r>
              <w:rPr>
                <w:rFonts w:hAnsi="Times New Roman" w:cs="Times New Roman"/>
              </w:rPr>
              <w:t xml:space="preserve">99,8</w:t>
            </w:r>
          </w:p>
        </w:tc>
        <w:tc>
          <w:tcPr>
            <w:tcW w:w="1224.72" w:type="dxa"/>
            <w:vAlign w:val="center"/>
          </w:tcPr>
          <w:p>
            <w:pPr>
              <w:jc w:val="right"/>
              <w:pStyle w:val="CellColumn"/>
            </w:pPr>
            <w:r>
              <w:rPr>
                <w:rFonts w:hAnsi="Times New Roman" w:cs="Times New Roman"/>
              </w:rPr>
              <w:t xml:space="preserve">105,6</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33.  (Narodne  novine,
</w:t>
      </w:r>
    </w:p>
    <w:p>
      <w:pPr>
        <w:jc w:val="both"/>
        <w:pStyle w:val="Normal"/>
      </w:pPr>
      <w:r>
        <w:rPr>
          <w:rFonts w:hAnsi="Times New Roman" w:cs="Times New Roman"/>
        </w:rPr>
        <w:t xml:space="preserve">124/2011; 16/2012).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Stipendije za studente i učenike pripadnike hrvatskog naroda planirane na ovoj aktivnosti dodjeljuju se temeljem Pravilnika o stipendiranju studenata – pripadnika hrvatskog naroda izvan Republike Hrvatske. Pravo na stipendiju ostvaruje se putem Javnog natječaja za dodjelu stipendija redovitim studentima – pripadnicima hrvatskoga naroda izvan Republike Hrvatske prema utvrđenim kriterijima za dodjeljivanje stipendija.
</w:t>
      </w:r>
    </w:p>
    <w:p>
      <w:pPr>
        <w:jc w:val="both"/>
        <w:pStyle w:val="Normal"/>
      </w:pPr>
      <w:r>
        <w:rPr>
          <w:rFonts w:hAnsi="Times New Roman" w:cs="Times New Roman"/>
        </w:rPr>
        <w:t xml:space="preserve">
</w:t>
      </w:r>
    </w:p>
    <w:p>
      <w:pPr>
        <w:jc w:val="both"/>
        <w:pStyle w:val="Normal"/>
      </w:pPr>
      <w:r>
        <w:rPr>
          <w:rFonts w:hAnsi="Times New Roman" w:cs="Times New Roman"/>
        </w:rPr>
        <w:t xml:space="preserve">Cilj ovog programa je jačanje obrazovnih i znanstvenih kapaciteta hrvatske zajednice izvan Republike Hrvatske, jačanje položaja i uloge obrazovanih pojedinaca u sredinama u kojima žive te ujedno aktivno uključivanje Hrvata izvan Republike Hrvatske u društveni i politički život Republike Hrvatske.
</w:t>
      </w:r>
    </w:p>
    <w:p>
      <w:pPr>
        <w:jc w:val="both"/>
        <w:pStyle w:val="Normal"/>
      </w:pPr>
      <w:r>
        <w:rPr>
          <w:rFonts w:hAnsi="Times New Roman" w:cs="Times New Roman"/>
        </w:rPr>
        <w:t xml:space="preserve">
</w:t>
      </w:r>
    </w:p>
    <w:p>
      <w:pPr>
        <w:jc w:val="both"/>
        <w:pStyle w:val="Normal"/>
      </w:pPr>
      <w:r>
        <w:rPr>
          <w:rFonts w:hAnsi="Times New Roman" w:cs="Times New Roman"/>
        </w:rPr>
        <w:t xml:space="preserve">Odlukom, temeljem provedenog  Javnog natječaja, o dodjeli stipendija za akademsku godinu 2016/2017 dodijeljeno je 500 stipendija pripadnicima hrvatskog naroda izvan Republike Hrvatske od čega 100 stipendija za studente koji studiraju u Republici Hrvatskoj te 400 stipendija za studente koji prebivaju i studiraju u Bosni i Hercegovini. U prethodnoj akademskoj godini dodijeljeno je 100 stipendija za studente koji studiraju u Republici Hrvatskoj te 350 stipendija za studente koji studiraju u Bosni i Hercegovini.
</w:t>
      </w:r>
    </w:p>
    <w:p>
      <w:pPr>
        <w:jc w:val="both"/>
        <w:pStyle w:val="Normal"/>
      </w:pPr>
      <w:r>
        <w:rPr>
          <w:rFonts w:hAnsi="Times New Roman" w:cs="Times New Roman"/>
        </w:rPr>
        <w:t xml:space="preserve">Financijskim planom Ured za 2017. godinu u okviru ove aktivnosti osigurana su sredstva za isplatu 450 stipendija, a preostale stipendije isplaćene su sa aktivnosti A862021.</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2551.5" w:type="dxa"/>
            <w:vAlign w:val="center"/>
            <w:shd w:val="clear" w:color="auto" w:fill="b5c0d8"/>
          </w:tcPr>
          <w:p>
            <w:pPr>
              <w:jc w:val="center"/>
            </w:pPr>
            <w:r>
              <w:rPr>
                <w:rFonts w:hAnsi="Times New Roman" w:cs="Times New Roman"/>
              </w:rPr>
              <w:t xml:space="preserve">Pokazatelj rezultata</w:t>
            </w:r>
          </w:p>
        </w:tc>
        <w:tc>
          <w:tcPr>
            <w:tcW w:w="2551.5" w:type="dxa"/>
            <w:vAlign w:val="center"/>
            <w:shd w:val="clear" w:color="auto" w:fill="b5c0d8"/>
          </w:tcPr>
          <w:p>
            <w:pPr>
              <w:jc w:val="center"/>
              <w:pStyle w:val="CellHeader"/>
            </w:pPr>
            <w:r>
              <w:rPr>
                <w:rFonts w:hAnsi="Times New Roman" w:cs="Times New Roman"/>
              </w:rPr>
              <w:t xml:space="preserve">Definicija</w:t>
            </w:r>
          </w:p>
        </w:tc>
        <w:tc>
          <w:tcPr>
            <w:tcW w:w="1020.6" w:type="dxa"/>
            <w:vAlign w:val="center"/>
            <w:shd w:val="clear" w:color="auto" w:fill="b5c0d8"/>
          </w:tcPr>
          <w:p>
            <w:pPr>
              <w:jc w:val="center"/>
              <w:pStyle w:val="CellHeader"/>
            </w:pPr>
            <w:r>
              <w:rPr>
                <w:rFonts w:hAnsi="Times New Roman" w:cs="Times New Roman"/>
              </w:rPr>
              <w:t xml:space="preserve">Jedinica</w:t>
            </w:r>
          </w:p>
        </w:tc>
        <w:tc>
          <w:tcPr>
            <w:tcW w:w="1020.6" w:type="dxa"/>
            <w:vAlign w:val="center"/>
            <w:shd w:val="clear" w:color="auto" w:fill="b5c0d8"/>
          </w:tcPr>
          <w:p>
            <w:pPr>
              <w:jc w:val="center"/>
              <w:pStyle w:val="CellHeader"/>
            </w:pPr>
            <w:r>
              <w:rPr>
                <w:rFonts w:hAnsi="Times New Roman" w:cs="Times New Roman"/>
              </w:rPr>
              <w:t xml:space="preserve">Polazna vrijednost</w:t>
            </w:r>
          </w:p>
        </w:tc>
        <w:tc>
          <w:tcPr>
            <w:tcW w:w="1020.6" w:type="dxa"/>
            <w:vAlign w:val="center"/>
            <w:shd w:val="clear" w:color="auto" w:fill="b5c0d8"/>
          </w:tcPr>
          <w:p>
            <w:pPr>
              <w:jc w:val="center"/>
              <w:pStyle w:val="CellHeader"/>
            </w:pPr>
            <w:r>
              <w:rPr>
                <w:rFonts w:hAnsi="Times New Roman" w:cs="Times New Roman"/>
              </w:rPr>
              <w:t xml:space="preserve">Izvor podataka</w:t>
            </w:r>
          </w:p>
        </w:tc>
        <w:tc>
          <w:tcPr>
            <w:tcW w:w="1020.6" w:type="dxa"/>
            <w:vAlign w:val="center"/>
            <w:shd w:val="clear" w:color="auto" w:fill="b5c0d8"/>
          </w:tcPr>
          <w:p>
            <w:pPr>
              <w:jc w:val="center"/>
              <w:pStyle w:val="CellHeader"/>
            </w:pPr>
            <w:r>
              <w:rPr>
                <w:rFonts w:hAnsi="Times New Roman" w:cs="Times New Roman"/>
              </w:rPr>
              <w:t xml:space="preserve">Ciljana vrijednost (2017.)</w:t>
            </w:r>
          </w:p>
        </w:tc>
        <w:tc>
          <w:tcPr>
            <w:tcW w:w="1020.6" w:type="dxa"/>
            <w:vAlign w:val="center"/>
            <w:shd w:val="clear" w:color="auto" w:fill="b5c0d8"/>
          </w:tcPr>
          <w:p>
            <w:pPr>
              <w:jc w:val="center"/>
              <w:pStyle w:val="CellHeader"/>
            </w:pPr>
            <w:r>
              <w:rPr>
                <w:rFonts w:hAnsi="Times New Roman" w:cs="Times New Roman"/>
              </w:rPr>
              <w:t xml:space="preserve">Ostvarena vrijednost (2017.)</w:t>
            </w:r>
          </w:p>
        </w:tc>
      </w:tr>
      <w:tr>
        <w:trPr>
          <w:cantSplit/>
        </w:trPr>
        <w:tc>
          <w:tcPr>
            <w:tcW w:w="2551.5" w:type="dxa"/>
            <w:vAlign w:val="center"/>
          </w:tcPr>
          <w:p>
            <w:pPr>
              <w:jc w:val="left"/>
              <w:pStyle w:val="CellColumn"/>
            </w:pPr>
            <w:r>
              <w:rPr>
                <w:rFonts w:hAnsi="Times New Roman" w:cs="Times New Roman"/>
              </w:rPr>
              <w:t xml:space="preserve">Broj dodijeljenih studentskih stipendija</w:t>
            </w:r>
          </w:p>
        </w:tc>
        <w:tc>
          <w:tcPr>
            <w:tcW w:w="2551.5" w:type="dxa"/>
            <w:vAlign w:val="center"/>
          </w:tcPr>
          <w:p>
            <w:pPr>
              <w:jc w:val="left"/>
              <w:pStyle w:val="CellColumn"/>
            </w:pPr>
            <w:r>
              <w:rPr>
                <w:rFonts w:hAnsi="Times New Roman" w:cs="Times New Roman"/>
              </w:rPr>
              <w:t xml:space="preserve">Broj dodijeljenih studentskih stipendija je pokazatelj izvršenja programa i aktivnosti</w:t>
            </w:r>
          </w:p>
        </w:tc>
        <w:tc>
          <w:tcPr>
            <w:tcW w:w="1020.6" w:type="dxa"/>
            <w:vAlign w:val="center"/>
          </w:tcPr>
          <w:p>
            <w:pPr>
              <w:jc w:val="right"/>
              <w:pStyle w:val="CellColumn"/>
            </w:pPr>
            <w:r>
              <w:rPr>
                <w:rFonts w:hAnsi="Times New Roman" w:cs="Times New Roman"/>
              </w:rPr>
              <w:t xml:space="preserve">Broj</w:t>
            </w:r>
          </w:p>
        </w:tc>
        <w:tc>
          <w:tcPr>
            <w:tcW w:w="1020.6" w:type="dxa"/>
            <w:vAlign w:val="center"/>
          </w:tcPr>
          <w:p>
            <w:pPr>
              <w:jc w:val="right"/>
              <w:pStyle w:val="CellColumn"/>
            </w:pPr>
            <w:r>
              <w:rPr>
                <w:rFonts w:hAnsi="Times New Roman" w:cs="Times New Roman"/>
              </w:rPr>
              <w:t xml:space="preserve">450</w:t>
            </w:r>
          </w:p>
        </w:tc>
        <w:tc>
          <w:tcPr>
            <w:tcW w:w="1020.6" w:type="dxa"/>
            <w:vAlign w:val="center"/>
          </w:tcPr>
          <w:p>
            <w:pPr>
              <w:jc w:val="right"/>
              <w:pStyle w:val="CellColumn"/>
            </w:pPr>
            <w:r>
              <w:rPr>
                <w:rFonts w:hAnsi="Times New Roman" w:cs="Times New Roman"/>
              </w:rPr>
              <w:t xml:space="preserve">Strateški plan Središnjeg državnog ureda za Hrvate izvan Republike Hrvatske za razdoblje 2017.-2019.</w:t>
            </w:r>
          </w:p>
        </w:tc>
        <w:tc>
          <w:tcPr>
            <w:tcW w:w="1020.6" w:type="dxa"/>
            <w:vAlign w:val="center"/>
          </w:tcPr>
          <w:p>
            <w:pPr>
              <w:jc w:val="right"/>
              <w:pStyle w:val="CellColumn"/>
            </w:pPr>
            <w:r>
              <w:rPr>
                <w:rFonts w:hAnsi="Times New Roman" w:cs="Times New Roman"/>
              </w:rPr>
              <w:t xml:space="preserve">500</w:t>
            </w:r>
          </w:p>
        </w:tc>
        <w:tc>
          <w:tcPr>
            <w:tcW w:w="1020.6" w:type="dxa"/>
            <w:vAlign w:val="center"/>
          </w:tcPr>
          <w:p>
            <w:pPr>
              <w:jc w:val="right"/>
              <w:pStyle w:val="CellColumn"/>
            </w:pPr>
            <w:r>
              <w:rPr>
                <w:rFonts w:hAnsi="Times New Roman" w:cs="Times New Roman"/>
              </w:rPr>
              <w:t xml:space="preserve">476</w:t>
            </w:r>
          </w:p>
        </w:tc>
      </w:tr>
    </w:tbl>
    <w:p>
      <w:pPr>
        <w:jc w:val="left"/>
      </w:pPr>
      <w:r>
        <w:rPr>
          <w:rFonts w:hAnsi="Times New Roman" w:cs="Times New Roman"/>
        </w:rPr>
        <w:t xml:space="preserve"/>
      </w:r>
    </w:p>
    <w:p>
      <w:pPr>
        <w:jc w:val="left"/>
        <w:pStyle w:val="Heading4"/>
      </w:pPr>
      <w:r>
        <w:rPr>
          <w:rFonts w:hAnsi="Times New Roman" w:cs="Times New Roman"/>
        </w:rPr>
        <w:t xml:space="preserve">A862020 POTICAJI ZA OBRAZOVANJE, KULTURU, ZNANOST I ZDRAVSTVO U BIH - MEĐUNARODNA RAZVOJNA SURADNJA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A862020-POTICAJI ZA OBRAZOVANJE, KULTURU, ZNANOST I ZDRAVSTVO U BIH - MEĐUNARODNA RAZVOJNA SURADNJA</w:t>
            </w:r>
          </w:p>
        </w:tc>
        <w:tc>
          <w:tcPr>
            <w:tcW w:w="2041.2" w:type="dxa"/>
            <w:vAlign w:val="center"/>
          </w:tcPr>
          <w:p>
            <w:pPr>
              <w:jc w:val="right"/>
              <w:pStyle w:val="CellColumn"/>
            </w:pPr>
            <w:r>
              <w:rPr>
                <w:rFonts w:hAnsi="Times New Roman" w:cs="Times New Roman"/>
              </w:rPr>
              <w:t xml:space="preserve">18.057.236</w:t>
            </w:r>
          </w:p>
        </w:tc>
        <w:tc>
          <w:tcPr>
            <w:tcW w:w="2041.2" w:type="dxa"/>
            <w:vAlign w:val="center"/>
          </w:tcPr>
          <w:p>
            <w:pPr>
              <w:jc w:val="right"/>
              <w:pStyle w:val="CellColumn"/>
            </w:pPr>
            <w:r>
              <w:rPr>
                <w:rFonts w:hAnsi="Times New Roman" w:cs="Times New Roman"/>
              </w:rPr>
              <w:t xml:space="preserve">21.600.000</w:t>
            </w:r>
          </w:p>
        </w:tc>
        <w:tc>
          <w:tcPr>
            <w:tcW w:w="2041.2" w:type="dxa"/>
            <w:vAlign w:val="center"/>
          </w:tcPr>
          <w:p>
            <w:pPr>
              <w:jc w:val="right"/>
              <w:pStyle w:val="CellColumn"/>
            </w:pPr>
            <w:r>
              <w:rPr>
                <w:rFonts w:hAnsi="Times New Roman" w:cs="Times New Roman"/>
              </w:rPr>
              <w:t xml:space="preserve">21.580.573</w:t>
            </w:r>
          </w:p>
        </w:tc>
        <w:tc>
          <w:tcPr>
            <w:tcW w:w="1224.72" w:type="dxa"/>
            <w:vAlign w:val="center"/>
          </w:tcPr>
          <w:p>
            <w:pPr>
              <w:jc w:val="right"/>
              <w:pStyle w:val="CellColumn"/>
            </w:pPr>
            <w:r>
              <w:rPr>
                <w:rFonts w:hAnsi="Times New Roman" w:cs="Times New Roman"/>
              </w:rPr>
              <w:t xml:space="preserve">99,9</w:t>
            </w:r>
          </w:p>
        </w:tc>
        <w:tc>
          <w:tcPr>
            <w:tcW w:w="1224.72" w:type="dxa"/>
            <w:vAlign w:val="center"/>
          </w:tcPr>
          <w:p>
            <w:pPr>
              <w:jc w:val="right"/>
              <w:pStyle w:val="CellColumn"/>
            </w:pPr>
            <w:r>
              <w:rPr>
                <w:rFonts w:hAnsi="Times New Roman" w:cs="Times New Roman"/>
              </w:rPr>
              <w:t xml:space="preserve">119,5</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članci 13. i 46. (Narodne novine
</w:t>
      </w:r>
    </w:p>
    <w:p>
      <w:pPr>
        <w:jc w:val="both"/>
        <w:pStyle w:val="Normal"/>
      </w:pPr>
      <w:r>
        <w:rPr>
          <w:rFonts w:hAnsi="Times New Roman" w:cs="Times New Roman"/>
        </w:rPr>
        <w:t xml:space="preserve">124/2011; 16/2012)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Povezivanje s Hrvatima u BiH, potpora njihovu povratku i ostanku te očuvanje njihove pune jednakopravnosti strateški su interes Republike Hrvatske. Jedan od načina ostvarenja tog cilja je i financiranje obrazovnih, kulturnih, znanstvenih i zdravstvenih programa i projekata koji su od interesa za hrvatski narod u Bosni i Hercegovini.
</w:t>
      </w:r>
    </w:p>
    <w:p>
      <w:pPr>
        <w:jc w:val="both"/>
        <w:pStyle w:val="Normal"/>
      </w:pPr>
      <w:r>
        <w:rPr>
          <w:rFonts w:hAnsi="Times New Roman" w:cs="Times New Roman"/>
        </w:rPr>
        <w:t xml:space="preserve">Temeljem provedenog Javnog natječaja za financiranje kulturnih, obrazovnih, znanstvenih, zdravstvenih i ostalih programa i projekata od interesa za hrvatski narod u Bosni i Hercegovini za 2017. godinu dodijeljena su sredstva za
</w:t>
      </w:r>
    </w:p>
    <w:p>
      <w:pPr>
        <w:jc w:val="both"/>
        <w:pStyle w:val="Normal"/>
      </w:pPr>
      <w:r>
        <w:rPr>
          <w:rFonts w:hAnsi="Times New Roman" w:cs="Times New Roman"/>
        </w:rPr>
        <w:t xml:space="preserve">programe i projekte koji su od posebnog interesa za hrvatski narod u BiH u iznosu od 23.500.000,00 kuna.
</w:t>
      </w:r>
    </w:p>
    <w:p>
      <w:pPr>
        <w:jc w:val="both"/>
        <w:pStyle w:val="Normal"/>
      </w:pPr>
      <w:r>
        <w:rPr>
          <w:rFonts w:hAnsi="Times New Roman" w:cs="Times New Roman"/>
        </w:rPr>
        <w:t xml:space="preserve">Sredstva su osigurana u proračunu Ured na način da je sa aktivnosti A862020 osigurano 21.500.000,00 kn, a sa aktivnosti A862021 osigurano je dodatnih 2.000.000,00 kn.
</w:t>
      </w:r>
    </w:p>
    <w:p>
      <w:pPr>
        <w:jc w:val="both"/>
        <w:pStyle w:val="Normal"/>
      </w:pPr>
      <w:r>
        <w:rPr>
          <w:rFonts w:hAnsi="Times New Roman" w:cs="Times New Roman"/>
        </w:rPr>
        <w:t xml:space="preserve">
</w:t>
      </w:r>
    </w:p>
    <w:p>
      <w:pPr>
        <w:jc w:val="both"/>
        <w:pStyle w:val="Normal"/>
      </w:pPr>
      <w:r>
        <w:rPr>
          <w:rFonts w:hAnsi="Times New Roman" w:cs="Times New Roman"/>
        </w:rPr>
        <w:t xml:space="preserve">Temeljem navedene Odluke o raspodjeli sredstava , potporu je dobilo 88 projekata od čega:
</w:t>
      </w:r>
    </w:p>
    <w:p>
      <w:pPr>
        <w:jc w:val="both"/>
        <w:pStyle w:val="Normal"/>
      </w:pPr>
      <w:r>
        <w:rPr>
          <w:rFonts w:hAnsi="Times New Roman" w:cs="Times New Roman"/>
        </w:rPr>
        <w:t xml:space="preserve">•	30 projekata iz područja kulture: 6.210.000,00
</w:t>
      </w:r>
    </w:p>
    <w:p>
      <w:pPr>
        <w:jc w:val="both"/>
        <w:pStyle w:val="Normal"/>
      </w:pPr>
      <w:r>
        <w:rPr>
          <w:rFonts w:hAnsi="Times New Roman" w:cs="Times New Roman"/>
        </w:rPr>
        <w:t xml:space="preserve">•	22 projekta iz područja obrazovanja i znanosti: 6.510.000,00 
</w:t>
      </w:r>
    </w:p>
    <w:p>
      <w:pPr>
        <w:jc w:val="both"/>
        <w:pStyle w:val="Normal"/>
      </w:pPr>
      <w:r>
        <w:rPr>
          <w:rFonts w:hAnsi="Times New Roman" w:cs="Times New Roman"/>
        </w:rPr>
        <w:t xml:space="preserve">•	14 projekata iz područja zdravstva – 4.490.000,00 kn 
</w:t>
      </w:r>
    </w:p>
    <w:p>
      <w:pPr>
        <w:jc w:val="both"/>
        <w:pStyle w:val="Normal"/>
      </w:pPr>
      <w:r>
        <w:rPr>
          <w:rFonts w:hAnsi="Times New Roman" w:cs="Times New Roman"/>
        </w:rPr>
        <w:t xml:space="preserve">•	22 projekta iz ostalih područja – 6.290.000,00 
</w:t>
      </w:r>
    </w:p>
    <w:p>
      <w:pPr>
        <w:jc w:val="both"/>
        <w:pStyle w:val="Normal"/>
      </w:pPr>
      <w:r>
        <w:rPr>
          <w:rFonts w:hAnsi="Times New Roman" w:cs="Times New Roman"/>
        </w:rPr>
        <w:t xml:space="preserve">
</w:t>
      </w:r>
    </w:p>
    <w:p>
      <w:pPr>
        <w:jc w:val="both"/>
        <w:pStyle w:val="Normal"/>
      </w:pPr>
      <w:r>
        <w:rPr>
          <w:rFonts w:hAnsi="Times New Roman" w:cs="Times New Roman"/>
        </w:rPr>
        <w:t xml:space="preserve">Govoreći o kriterijima, važno je istaknuti da su prvenstveno birani projekti koji donose korist i koji su na dugoročnu dobrobit hrvatskom narodu u BiH. Podržani su veći, strateški važni projekti - škole, bolnice, domovi zdravlja, studentski i domovi za starije i nemoćne, infrastrukturni projekti, kao i projekti koji pružaju mogućnost otvaranja novih radnih mjesta. Prednost u dobivanju financijske potpore imali su i programi i projekti koji se provode u partnerstvu s lokalnom zajednicom u BiH. Također, se pazilo da  potpora bude zemljopisno raspoređena na cijelom teritoriju BiH gdje žive Hrvati.</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2551.5" w:type="dxa"/>
            <w:vAlign w:val="center"/>
            <w:shd w:val="clear" w:color="auto" w:fill="b5c0d8"/>
          </w:tcPr>
          <w:p>
            <w:pPr>
              <w:jc w:val="center"/>
            </w:pPr>
            <w:r>
              <w:rPr>
                <w:rFonts w:hAnsi="Times New Roman" w:cs="Times New Roman"/>
              </w:rPr>
              <w:t xml:space="preserve">Pokazatelj rezultata</w:t>
            </w:r>
          </w:p>
        </w:tc>
        <w:tc>
          <w:tcPr>
            <w:tcW w:w="2551.5" w:type="dxa"/>
            <w:vAlign w:val="center"/>
            <w:shd w:val="clear" w:color="auto" w:fill="b5c0d8"/>
          </w:tcPr>
          <w:p>
            <w:pPr>
              <w:jc w:val="center"/>
              <w:pStyle w:val="CellHeader"/>
            </w:pPr>
            <w:r>
              <w:rPr>
                <w:rFonts w:hAnsi="Times New Roman" w:cs="Times New Roman"/>
              </w:rPr>
              <w:t xml:space="preserve">Definicija</w:t>
            </w:r>
          </w:p>
        </w:tc>
        <w:tc>
          <w:tcPr>
            <w:tcW w:w="1020.6" w:type="dxa"/>
            <w:vAlign w:val="center"/>
            <w:shd w:val="clear" w:color="auto" w:fill="b5c0d8"/>
          </w:tcPr>
          <w:p>
            <w:pPr>
              <w:jc w:val="center"/>
              <w:pStyle w:val="CellHeader"/>
            </w:pPr>
            <w:r>
              <w:rPr>
                <w:rFonts w:hAnsi="Times New Roman" w:cs="Times New Roman"/>
              </w:rPr>
              <w:t xml:space="preserve">Jedinica</w:t>
            </w:r>
          </w:p>
        </w:tc>
        <w:tc>
          <w:tcPr>
            <w:tcW w:w="1020.6" w:type="dxa"/>
            <w:vAlign w:val="center"/>
            <w:shd w:val="clear" w:color="auto" w:fill="b5c0d8"/>
          </w:tcPr>
          <w:p>
            <w:pPr>
              <w:jc w:val="center"/>
              <w:pStyle w:val="CellHeader"/>
            </w:pPr>
            <w:r>
              <w:rPr>
                <w:rFonts w:hAnsi="Times New Roman" w:cs="Times New Roman"/>
              </w:rPr>
              <w:t xml:space="preserve">Polazna vrijednost</w:t>
            </w:r>
          </w:p>
        </w:tc>
        <w:tc>
          <w:tcPr>
            <w:tcW w:w="1020.6" w:type="dxa"/>
            <w:vAlign w:val="center"/>
            <w:shd w:val="clear" w:color="auto" w:fill="b5c0d8"/>
          </w:tcPr>
          <w:p>
            <w:pPr>
              <w:jc w:val="center"/>
              <w:pStyle w:val="CellHeader"/>
            </w:pPr>
            <w:r>
              <w:rPr>
                <w:rFonts w:hAnsi="Times New Roman" w:cs="Times New Roman"/>
              </w:rPr>
              <w:t xml:space="preserve">Izvor podataka</w:t>
            </w:r>
          </w:p>
        </w:tc>
        <w:tc>
          <w:tcPr>
            <w:tcW w:w="1020.6" w:type="dxa"/>
            <w:vAlign w:val="center"/>
            <w:shd w:val="clear" w:color="auto" w:fill="b5c0d8"/>
          </w:tcPr>
          <w:p>
            <w:pPr>
              <w:jc w:val="center"/>
              <w:pStyle w:val="CellHeader"/>
            </w:pPr>
            <w:r>
              <w:rPr>
                <w:rFonts w:hAnsi="Times New Roman" w:cs="Times New Roman"/>
              </w:rPr>
              <w:t xml:space="preserve">Ciljana vrijednost (2017.)</w:t>
            </w:r>
          </w:p>
        </w:tc>
        <w:tc>
          <w:tcPr>
            <w:tcW w:w="1020.6" w:type="dxa"/>
            <w:vAlign w:val="center"/>
            <w:shd w:val="clear" w:color="auto" w:fill="b5c0d8"/>
          </w:tcPr>
          <w:p>
            <w:pPr>
              <w:jc w:val="center"/>
              <w:pStyle w:val="CellHeader"/>
            </w:pPr>
            <w:r>
              <w:rPr>
                <w:rFonts w:hAnsi="Times New Roman" w:cs="Times New Roman"/>
              </w:rPr>
              <w:t xml:space="preserve">Ostvarena vrijednost (2017.)</w:t>
            </w:r>
          </w:p>
        </w:tc>
      </w:tr>
      <w:tr>
        <w:trPr>
          <w:cantSplit/>
        </w:trPr>
        <w:tc>
          <w:tcPr>
            <w:tcW w:w="2551.5" w:type="dxa"/>
            <w:vAlign w:val="center"/>
          </w:tcPr>
          <w:p>
            <w:pPr>
              <w:jc w:val="left"/>
              <w:pStyle w:val="CellColumn"/>
            </w:pPr>
            <w:r>
              <w:rPr>
                <w:rFonts w:hAnsi="Times New Roman" w:cs="Times New Roman"/>
              </w:rPr>
              <w:t xml:space="preserve">Broj financiranih projekata
</w:t>
            </w:r>
          </w:p>
          <w:p>
            <w:pPr>
              <w:jc w:val="left"/>
              <w:pStyle w:val="CellColumn"/>
            </w:pPr>
            <w:r>
              <w:rPr>
                <w:rFonts w:hAnsi="Times New Roman" w:cs="Times New Roman"/>
              </w:rPr>
              <w:t xml:space="preserve">udruga 	i
</w:t>
            </w:r>
          </w:p>
          <w:p>
            <w:pPr>
              <w:jc w:val="left"/>
              <w:pStyle w:val="CellColumn"/>
            </w:pPr>
            <w:r>
              <w:rPr>
                <w:rFonts w:hAnsi="Times New Roman" w:cs="Times New Roman"/>
              </w:rPr>
              <w:t xml:space="preserve">institucija
</w:t>
            </w:r>
          </w:p>
          <w:p>
            <w:pPr>
              <w:jc w:val="left"/>
              <w:pStyle w:val="CellColumn"/>
            </w:pPr>
            <w:r>
              <w:rPr>
                <w:rFonts w:hAnsi="Times New Roman" w:cs="Times New Roman"/>
              </w:rPr>
              <w:t xml:space="preserve">Hrvata u Bosni i
</w:t>
            </w:r>
          </w:p>
          <w:p>
            <w:pPr>
              <w:jc w:val="left"/>
              <w:pStyle w:val="CellColumn"/>
            </w:pPr>
            <w:r>
              <w:rPr>
                <w:rFonts w:hAnsi="Times New Roman" w:cs="Times New Roman"/>
              </w:rPr>
              <w:t xml:space="preserve">Hercegovini</w:t>
            </w:r>
          </w:p>
        </w:tc>
        <w:tc>
          <w:tcPr>
            <w:tcW w:w="2551.5" w:type="dxa"/>
            <w:vAlign w:val="center"/>
          </w:tcPr>
          <w:p>
            <w:pPr>
              <w:jc w:val="left"/>
              <w:pStyle w:val="CellColumn"/>
            </w:pPr>
            <w:r>
              <w:rPr>
                <w:rFonts w:hAnsi="Times New Roman" w:cs="Times New Roman"/>
              </w:rPr>
              <w:t xml:space="preserve">Broj financiranih projekata
</w:t>
            </w:r>
          </w:p>
          <w:p>
            <w:pPr>
              <w:jc w:val="left"/>
              <w:pStyle w:val="CellColumn"/>
            </w:pPr>
            <w:r>
              <w:rPr>
                <w:rFonts w:hAnsi="Times New Roman" w:cs="Times New Roman"/>
              </w:rPr>
              <w:t xml:space="preserve">udruga 	i
</w:t>
            </w:r>
          </w:p>
          <w:p>
            <w:pPr>
              <w:jc w:val="left"/>
              <w:pStyle w:val="CellColumn"/>
            </w:pPr>
            <w:r>
              <w:rPr>
                <w:rFonts w:hAnsi="Times New Roman" w:cs="Times New Roman"/>
              </w:rPr>
              <w:t xml:space="preserve">institucija
</w:t>
            </w:r>
          </w:p>
          <w:p>
            <w:pPr>
              <w:jc w:val="left"/>
              <w:pStyle w:val="CellColumn"/>
            </w:pPr>
            <w:r>
              <w:rPr>
                <w:rFonts w:hAnsi="Times New Roman" w:cs="Times New Roman"/>
              </w:rPr>
              <w:t xml:space="preserve">Hrvata u Bosni i
</w:t>
            </w:r>
          </w:p>
          <w:p>
            <w:pPr>
              <w:jc w:val="left"/>
              <w:pStyle w:val="CellColumn"/>
            </w:pPr>
            <w:r>
              <w:rPr>
                <w:rFonts w:hAnsi="Times New Roman" w:cs="Times New Roman"/>
              </w:rPr>
              <w:t xml:space="preserve">Hercegovini je pokazatelj izvršenja programa i aktivnosti</w:t>
            </w:r>
          </w:p>
        </w:tc>
        <w:tc>
          <w:tcPr>
            <w:tcW w:w="1020.6" w:type="dxa"/>
            <w:vAlign w:val="center"/>
          </w:tcPr>
          <w:p>
            <w:pPr>
              <w:jc w:val="right"/>
              <w:pStyle w:val="CellColumn"/>
            </w:pPr>
            <w:r>
              <w:rPr>
                <w:rFonts w:hAnsi="Times New Roman" w:cs="Times New Roman"/>
              </w:rPr>
              <w:t xml:space="preserve">Broj</w:t>
            </w:r>
          </w:p>
        </w:tc>
        <w:tc>
          <w:tcPr>
            <w:tcW w:w="1020.6" w:type="dxa"/>
            <w:vAlign w:val="center"/>
          </w:tcPr>
          <w:p>
            <w:pPr>
              <w:jc w:val="right"/>
              <w:pStyle w:val="CellColumn"/>
            </w:pPr>
            <w:r>
              <w:rPr>
                <w:rFonts w:hAnsi="Times New Roman" w:cs="Times New Roman"/>
              </w:rPr>
              <w:t xml:space="preserve">65</w:t>
            </w:r>
          </w:p>
        </w:tc>
        <w:tc>
          <w:tcPr>
            <w:tcW w:w="1020.6" w:type="dxa"/>
            <w:vAlign w:val="center"/>
          </w:tcPr>
          <w:p>
            <w:pPr>
              <w:jc w:val="right"/>
              <w:pStyle w:val="CellColumn"/>
            </w:pPr>
            <w:r>
              <w:rPr>
                <w:rFonts w:hAnsi="Times New Roman" w:cs="Times New Roman"/>
              </w:rPr>
              <w:t xml:space="preserve">Strateški plan Središnjeg državnog ureda za Hrvate izvan Republike Hrvatske za razdoblje 2017.-2019.</w:t>
            </w:r>
          </w:p>
        </w:tc>
        <w:tc>
          <w:tcPr>
            <w:tcW w:w="1020.6" w:type="dxa"/>
            <w:vAlign w:val="center"/>
          </w:tcPr>
          <w:p>
            <w:pPr>
              <w:jc w:val="right"/>
              <w:pStyle w:val="CellColumn"/>
            </w:pPr>
            <w:r>
              <w:rPr>
                <w:rFonts w:hAnsi="Times New Roman" w:cs="Times New Roman"/>
              </w:rPr>
              <w:t xml:space="preserve">65</w:t>
            </w:r>
          </w:p>
        </w:tc>
        <w:tc>
          <w:tcPr>
            <w:tcW w:w="1020.6" w:type="dxa"/>
            <w:vAlign w:val="center"/>
          </w:tcPr>
          <w:p>
            <w:pPr>
              <w:jc w:val="right"/>
              <w:pStyle w:val="CellColumn"/>
            </w:pPr>
            <w:r>
              <w:rPr>
                <w:rFonts w:hAnsi="Times New Roman" w:cs="Times New Roman"/>
              </w:rPr>
              <w:t xml:space="preserve">88</w:t>
            </w:r>
          </w:p>
        </w:tc>
      </w:tr>
    </w:tbl>
    <w:p>
      <w:pPr>
        <w:jc w:val="left"/>
      </w:pPr>
      <w:r>
        <w:rPr>
          <w:rFonts w:hAnsi="Times New Roman" w:cs="Times New Roman"/>
        </w:rPr>
        <w:t xml:space="preserve"/>
      </w:r>
    </w:p>
    <w:p>
      <w:pPr>
        <w:jc w:val="left"/>
        <w:pStyle w:val="Heading4"/>
      </w:pPr>
      <w:r>
        <w:rPr>
          <w:rFonts w:hAnsi="Times New Roman" w:cs="Times New Roman"/>
        </w:rPr>
        <w:t xml:space="preserve">A862021 PROGRAMI HRVATA IZVAN RH - MEĐUNARODNA RAZVOJNA SURADNJA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A862021-PROGRAMI HRVATA IZVAN RH - MEĐUNARODNA RAZVOJNA SURADNJA</w:t>
            </w:r>
          </w:p>
        </w:tc>
        <w:tc>
          <w:tcPr>
            <w:tcW w:w="2041.2" w:type="dxa"/>
            <w:vAlign w:val="center"/>
          </w:tcPr>
          <w:p>
            <w:pPr>
              <w:jc w:val="right"/>
              <w:pStyle w:val="CellColumn"/>
            </w:pPr>
            <w:r>
              <w:rPr>
                <w:rFonts w:hAnsi="Times New Roman" w:cs="Times New Roman"/>
              </w:rPr>
              <w:t xml:space="preserve">5.572.715</w:t>
            </w:r>
          </w:p>
        </w:tc>
        <w:tc>
          <w:tcPr>
            <w:tcW w:w="2041.2" w:type="dxa"/>
            <w:vAlign w:val="center"/>
          </w:tcPr>
          <w:p>
            <w:pPr>
              <w:jc w:val="right"/>
              <w:pStyle w:val="CellColumn"/>
            </w:pPr>
            <w:r>
              <w:rPr>
                <w:rFonts w:hAnsi="Times New Roman" w:cs="Times New Roman"/>
              </w:rPr>
              <w:t xml:space="preserve">5.187.773</w:t>
            </w:r>
          </w:p>
        </w:tc>
        <w:tc>
          <w:tcPr>
            <w:tcW w:w="2041.2" w:type="dxa"/>
            <w:vAlign w:val="center"/>
          </w:tcPr>
          <w:p>
            <w:pPr>
              <w:jc w:val="right"/>
              <w:pStyle w:val="CellColumn"/>
            </w:pPr>
            <w:r>
              <w:rPr>
                <w:rFonts w:hAnsi="Times New Roman" w:cs="Times New Roman"/>
              </w:rPr>
              <w:t xml:space="preserve">3.430.936</w:t>
            </w:r>
          </w:p>
        </w:tc>
        <w:tc>
          <w:tcPr>
            <w:tcW w:w="1224.72" w:type="dxa"/>
            <w:vAlign w:val="center"/>
          </w:tcPr>
          <w:p>
            <w:pPr>
              <w:jc w:val="right"/>
              <w:pStyle w:val="CellColumn"/>
            </w:pPr>
            <w:r>
              <w:rPr>
                <w:rFonts w:hAnsi="Times New Roman" w:cs="Times New Roman"/>
              </w:rPr>
              <w:t xml:space="preserve">66,1</w:t>
            </w:r>
          </w:p>
        </w:tc>
        <w:tc>
          <w:tcPr>
            <w:tcW w:w="1224.72" w:type="dxa"/>
            <w:vAlign w:val="center"/>
          </w:tcPr>
          <w:p>
            <w:pPr>
              <w:jc w:val="right"/>
              <w:pStyle w:val="CellColumn"/>
            </w:pPr>
            <w:r>
              <w:rPr>
                <w:rFonts w:hAnsi="Times New Roman" w:cs="Times New Roman"/>
              </w:rPr>
              <w:t xml:space="preserve">61,6</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9., 13., 35., 46. i 59. (Narodne novine 124/11, 16/2012)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Sredstvima sa ove aktivnosti financirani su sljedeći projekti:
</w:t>
      </w:r>
    </w:p>
    <w:p>
      <w:pPr>
        <w:jc w:val="both"/>
        <w:pStyle w:val="Normal"/>
      </w:pPr>
      <w:r>
        <w:rPr>
          <w:rFonts w:hAnsi="Times New Roman" w:cs="Times New Roman"/>
        </w:rPr>
        <w:t xml:space="preserve">
</w:t>
      </w:r>
    </w:p>
    <w:p>
      <w:pPr>
        <w:jc w:val="both"/>
        <w:pStyle w:val="Normal"/>
      </w:pPr>
      <w:r>
        <w:rPr>
          <w:rFonts w:hAnsi="Times New Roman" w:cs="Times New Roman"/>
        </w:rPr>
        <w:t xml:space="preserve">1.Temeljem provedenog Javnog poziva za prijavu posebnih potreba i projekata od interesa za Hrvate izvan Republike Hrvatske dodijeljena su sredstva za programe i projekte Hrvatima izvan Republike Hrvatske kao što su: razne kulturne manifestacije, znanstveno istraživački projekti, završni građevinski radovi na obnovi vjerskih i kulturnih objekata, potpora tiskanju knjiga, gospodarski projekti, i sl.
</w:t>
      </w:r>
    </w:p>
    <w:p>
      <w:pPr>
        <w:jc w:val="both"/>
        <w:pStyle w:val="Normal"/>
      </w:pPr>
      <w:r>
        <w:rPr>
          <w:rFonts w:hAnsi="Times New Roman" w:cs="Times New Roman"/>
        </w:rPr>
        <w:t xml:space="preserve">•	Potpore temeljem Odluke nakon provedenog 2. Javnog poziva za prijavu posebnih potreba i projekata od interesa za Hrvate izvan RH (raspisanog u 2016.) u iznosu od 310.000,00kn
</w:t>
      </w:r>
    </w:p>
    <w:p>
      <w:pPr>
        <w:jc w:val="both"/>
        <w:pStyle w:val="Normal"/>
      </w:pPr>
      <w:r>
        <w:rPr>
          <w:rFonts w:hAnsi="Times New Roman" w:cs="Times New Roman"/>
        </w:rPr>
        <w:t xml:space="preserve">•	Potpore temeljem Odluke nakon provedenog 1. Javnog poziva za prijavu posebnih potreba i projekata od interesa za Hrvate izvan RH u 2017. u iznosu od 884.000,00kn
</w:t>
      </w:r>
    </w:p>
    <w:p>
      <w:pPr>
        <w:jc w:val="both"/>
        <w:pStyle w:val="Normal"/>
      </w:pPr>
      <w:r>
        <w:rPr>
          <w:rFonts w:hAnsi="Times New Roman" w:cs="Times New Roman"/>
        </w:rPr>
        <w:t xml:space="preserve">2.         Temeljem provedenog Javnog natječaja za financiranje kulturnih, obrazovnih, znanstvenih, zdravstvenih i ostalih programa i projekata od interesa za hrvatski narod u Bosni i Hercegovini za 2017. sa ove aktivnosti isplaćena su sredstva u iznosu od 2.000.000,0 kn za 12 projekta iz područja kulture.
</w:t>
      </w:r>
    </w:p>
    <w:p>
      <w:pPr>
        <w:jc w:val="both"/>
        <w:pStyle w:val="Normal"/>
      </w:pPr>
      <w:r>
        <w:rPr>
          <w:rFonts w:hAnsi="Times New Roman" w:cs="Times New Roman"/>
        </w:rPr>
        <w:t xml:space="preserve">3.         Odlukom, temeljem provedenog  Javnog natječaja, o dodjeli stipendija za akademsku godinu 2016/2017 sa ove aktivnosti isplaćeno je 26 stipendija – ostatak stipendija je isplaćen sa aktivnosti A862019
</w:t>
      </w:r>
    </w:p>
    <w:p>
      <w:pPr>
        <w:jc w:val="both"/>
        <w:pStyle w:val="Normal"/>
      </w:pPr>
      <w:r>
        <w:rPr>
          <w:rFonts w:hAnsi="Times New Roman" w:cs="Times New Roman"/>
        </w:rPr>
        <w:t xml:space="preserve">
</w:t>
      </w:r>
    </w:p>
    <w:p>
      <w:pPr>
        <w:jc w:val="both"/>
        <w:pStyle w:val="Normal"/>
      </w:pPr>
      <w:r>
        <w:rPr>
          <w:rFonts w:hAnsi="Times New Roman" w:cs="Times New Roman"/>
        </w:rPr>
        <w:t xml:space="preserve">i drugi.</w:t>
      </w:r>
    </w:p>
    <w:p>
      <w:pPr>
        <w:jc w:val="left"/>
        <w:pStyle w:val="Heading4"/>
      </w:pPr>
      <w:r>
        <w:rPr>
          <w:rFonts w:hAnsi="Times New Roman" w:cs="Times New Roman"/>
        </w:rPr>
        <w:t xml:space="preserve">A862022 SAVJET VLADE REPUBLIKE HRVATSKE ZA HRVATE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A862022-SAVJET VLADE REPUBLIKE HRVATSKE ZA HRVATE IZVAN REPUBLIKE HRVATSKE</w:t>
            </w:r>
          </w:p>
        </w:tc>
        <w:tc>
          <w:tcPr>
            <w:tcW w:w="2041.2" w:type="dxa"/>
            <w:vAlign w:val="center"/>
          </w:tcPr>
          <w:p>
            <w:pPr>
              <w:jc w:val="right"/>
              <w:pStyle w:val="CellColumn"/>
            </w:pPr>
            <w:r>
              <w:rPr>
                <w:rFonts w:hAnsi="Times New Roman" w:cs="Times New Roman"/>
              </w:rPr>
              <w:t xml:space="preserve">370.677</w:t>
            </w:r>
          </w:p>
        </w:tc>
        <w:tc>
          <w:tcPr>
            <w:tcW w:w="2041.2" w:type="dxa"/>
            <w:vAlign w:val="center"/>
          </w:tcPr>
          <w:p>
            <w:pPr>
              <w:jc w:val="right"/>
              <w:pStyle w:val="CellColumn"/>
            </w:pPr>
            <w:r>
              <w:rPr>
                <w:rFonts w:hAnsi="Times New Roman" w:cs="Times New Roman"/>
              </w:rPr>
              <w:t xml:space="preserve">469.000</w:t>
            </w:r>
          </w:p>
        </w:tc>
        <w:tc>
          <w:tcPr>
            <w:tcW w:w="2041.2" w:type="dxa"/>
            <w:vAlign w:val="center"/>
          </w:tcPr>
          <w:p>
            <w:pPr>
              <w:jc w:val="right"/>
              <w:pStyle w:val="CellColumn"/>
            </w:pPr>
            <w:r>
              <w:rPr>
                <w:rFonts w:hAnsi="Times New Roman" w:cs="Times New Roman"/>
              </w:rPr>
              <w:t xml:space="preserve">416.001</w:t>
            </w:r>
          </w:p>
        </w:tc>
        <w:tc>
          <w:tcPr>
            <w:tcW w:w="1224.72" w:type="dxa"/>
            <w:vAlign w:val="center"/>
          </w:tcPr>
          <w:p>
            <w:pPr>
              <w:jc w:val="right"/>
              <w:pStyle w:val="CellColumn"/>
            </w:pPr>
            <w:r>
              <w:rPr>
                <w:rFonts w:hAnsi="Times New Roman" w:cs="Times New Roman"/>
              </w:rPr>
              <w:t xml:space="preserve">88,7</w:t>
            </w:r>
          </w:p>
        </w:tc>
        <w:tc>
          <w:tcPr>
            <w:tcW w:w="1224.72" w:type="dxa"/>
            <w:vAlign w:val="center"/>
          </w:tcPr>
          <w:p>
            <w:pPr>
              <w:jc w:val="right"/>
              <w:pStyle w:val="CellColumn"/>
            </w:pPr>
            <w:r>
              <w:rPr>
                <w:rFonts w:hAnsi="Times New Roman" w:cs="Times New Roman"/>
              </w:rPr>
              <w:t xml:space="preserve">112,2</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članci od 17 do. 29 (Narodne novine,
</w:t>
      </w:r>
    </w:p>
    <w:p>
      <w:pPr>
        <w:jc w:val="both"/>
        <w:pStyle w:val="Normal"/>
      </w:pPr>
      <w:r>
        <w:rPr>
          <w:rFonts w:hAnsi="Times New Roman" w:cs="Times New Roman"/>
        </w:rPr>
        <w:t xml:space="preserve">124/2011; 16/2012).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Sukladno Odluci Vlade RH od 6. lipnja 2013. godine, osnovan je Savjet Vlade Republike Hrvatske za Hrvate izvan Republike Hrvatske (u daljnjem tekstu: Savjet). Najmanje jednom godišnje, održat će se sastanak članova Savjeta u Republici Hrvatskoj, od kojih 55 dolazi iz inozemstva. Ovo savjetodavno tijelo, čiji mandat traje četiri godine, pruža pomoć Vladi Republike Hrvatske u kreiranju i provedbi politike, aktivnosti i programa u odnosu na Hrvate izvan Republike Hrvatske.
</w:t>
      </w:r>
    </w:p>
    <w:p>
      <w:pPr>
        <w:jc w:val="both"/>
        <w:pStyle w:val="Normal"/>
      </w:pPr>
      <w:r>
        <w:rPr>
          <w:rFonts w:hAnsi="Times New Roman" w:cs="Times New Roman"/>
        </w:rPr>
        <w:t xml:space="preserve">Temeljem članka 9. Odluke, troškovi organizacije sastanka Savjeta pokrivaju se iz sredstava Državnog ureda za Hrvate izvan Republike Hrvatske.
</w:t>
      </w:r>
    </w:p>
    <w:p>
      <w:pPr>
        <w:jc w:val="both"/>
        <w:pStyle w:val="Normal"/>
      </w:pPr>
      <w:r>
        <w:rPr>
          <w:rFonts w:hAnsi="Times New Roman" w:cs="Times New Roman"/>
        </w:rPr>
        <w:t xml:space="preserve">
</w:t>
      </w:r>
    </w:p>
    <w:p>
      <w:pPr>
        <w:jc w:val="both"/>
        <w:pStyle w:val="Normal"/>
      </w:pPr>
      <w:r>
        <w:rPr>
          <w:rFonts w:hAnsi="Times New Roman" w:cs="Times New Roman"/>
        </w:rPr>
        <w:t xml:space="preserve">Vlada Republike Hrvatske je na sjednici održanoj 7. rujna 2017. donijela Odluku o osnivanju i imenovanju članova Savjeta Vlade za Hrvate izvan Republike Hrvatske Prva, konstituirajuća sjednica Drugog saziva Savjeta održana je od 17. do 19. prosinca 2017.godine u Zagrebu. U radu plenarne sjednice Savjeta, uz članove Savjeta, sudjelovali su i predstavnici državnih tijela i institucija, sveučilišne zajednice, znanstvenih i drugih institucija te predstavnici Katoličke crkve i Hrvatske radiotelevizije.
</w:t>
      </w:r>
    </w:p>
    <w:p>
      <w:pPr>
        <w:jc w:val="both"/>
        <w:pStyle w:val="Normal"/>
      </w:pPr>
      <w:r>
        <w:rPr>
          <w:rFonts w:hAnsi="Times New Roman" w:cs="Times New Roman"/>
        </w:rPr>
        <w:t xml:space="preserve">Na sjednici Savjeta razmotrene su mogućnosti unapređenja suradnje u području odnosa Republike Hrvatske s Hrvatima izvan Republike Hrvatske, te su doneseni konkretni Zaključci od osobitog značaja za interese Republike Hrvatske, a poglavito za Hrvate koji žive izvan njezinih granica. 
</w:t>
      </w:r>
    </w:p>
    <w:p>
      <w:pPr>
        <w:jc w:val="both"/>
        <w:pStyle w:val="Normal"/>
      </w:pPr>
      <w:r>
        <w:rPr>
          <w:rFonts w:hAnsi="Times New Roman" w:cs="Times New Roman"/>
        </w:rPr>
        <w:t xml:space="preserve">
</w:t>
      </w:r>
    </w:p>
    <w:p>
      <w:pPr>
        <w:jc w:val="both"/>
        <w:pStyle w:val="Normal"/>
      </w:pPr>
      <w:r>
        <w:rPr>
          <w:rFonts w:hAnsi="Times New Roman" w:cs="Times New Roman"/>
        </w:rPr>
        <w:t xml:space="preserve">Jedan od Zaključaka je i potreba pojednostavljivanja postupka stjecanja hrvatskog državljanstva a koji je i dalje prvenstveni interes u radu članova Savjeta, koji podržavaju najavljene izmjene postojećeg zakonodavstva. Savjet je ponovno ukazao na potrebu omogućavanja ostvarivanja punog biračkog prava Hrvatima izvan Republike Hrvatske. Ujedno je istaknuta potreba žurne izrade Registra Hrvata (koji žive) izvan Republike Hrvatske i ulaganja dodatnih napora u rješavanje otvorenih pitanja kako iz područja identiteta, tradicije, kulture i jezika, pri čemu je istaknuta potreba ponovnog uvođenja posebnih upisnih kvota za studij na hrvatskim sveučilištima za pripadnike hrvatske manjine i hrvatskoga iseljeništva, kao i iz područja gospodarskih investicija i porezne politike, naročito dvostrukog oporezivanja. Također, Savjet je istaknuo potrebu integrativnog djelovanja svih Hrvata u Republici Hrvatskoj i izvan nje na poboljšanju položaja Hrvata u Bosni i Hercegovini te hrvatske nacionalne manjine, posebno u Republici Srbiji i Republici Sloveniji.  I ovom sjednicom Savjeta,  Vlada Republike Hrvatske jasno je naznačila kontinuitet, ustrajnost i otvorenost za suradnju s predstavnicima hrvatskih zajednica diljem svijeta, čime doprinosi ne samo osnaživanju spona Republike Hrvatske s Hrvatima koji žive izvan njezinih granica, već i izgradnji toliko potrebnog povjerenja u državu i njezine institucije, utemeljenog na vjerodostojnosti njezina vodstva
</w:t>
      </w:r>
    </w:p>
    <w:p>
      <w:pPr>
        <w:jc w:val="both"/>
        <w:pStyle w:val="Normal"/>
      </w:pPr>
      <w:r>
        <w:rPr>
          <w:rFonts w:hAnsi="Times New Roman" w:cs="Times New Roman"/>
        </w:rPr>
        <w:t xml:space="preserve">
</w:t>
      </w:r>
    </w:p>
    <w:p>
      <w:pPr>
        <w:jc w:val="both"/>
        <w:pStyle w:val="Normal"/>
      </w:pPr>
      <w:r>
        <w:rPr>
          <w:rFonts w:hAnsi="Times New Roman" w:cs="Times New Roman"/>
        </w:rPr>
        <w:t xml:space="preserve">Ured je osigurao administrativnu, tehničku i drugu potporu radu članova Savjeta.</w:t>
      </w:r>
    </w:p>
    <w:p>
      <w:pPr>
        <w:jc w:val="left"/>
        <w:pStyle w:val="Heading4"/>
      </w:pPr>
      <w:r>
        <w:rPr>
          <w:rFonts w:hAnsi="Times New Roman" w:cs="Times New Roman"/>
        </w:rPr>
        <w:t xml:space="preserve">A862024 MEĐUVLADINI MJEŠOVITI ODBORI</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A862024-MEĐUVLADINI MJEŠOVITI ODBORI</w:t>
            </w:r>
          </w:p>
        </w:tc>
        <w:tc>
          <w:tcPr>
            <w:tcW w:w="2041.2" w:type="dxa"/>
            <w:vAlign w:val="center"/>
          </w:tcPr>
          <w:p>
            <w:pPr>
              <w:jc w:val="right"/>
              <w:pStyle w:val="CellColumn"/>
            </w:pPr>
            <w:r>
              <w:rPr>
                <w:rFonts w:hAnsi="Times New Roman" w:cs="Times New Roman"/>
              </w:rPr>
              <w:t xml:space="preserve">00</w:t>
            </w:r>
          </w:p>
        </w:tc>
        <w:tc>
          <w:tcPr>
            <w:tcW w:w="2041.2" w:type="dxa"/>
            <w:vAlign w:val="center"/>
          </w:tcPr>
          <w:p>
            <w:pPr>
              <w:jc w:val="right"/>
              <w:pStyle w:val="CellColumn"/>
            </w:pPr>
            <w:r>
              <w:rPr>
                <w:rFonts w:hAnsi="Times New Roman" w:cs="Times New Roman"/>
              </w:rPr>
              <w:t xml:space="preserve">43.000</w:t>
            </w:r>
          </w:p>
        </w:tc>
        <w:tc>
          <w:tcPr>
            <w:tcW w:w="2041.2" w:type="dxa"/>
            <w:vAlign w:val="center"/>
          </w:tcPr>
          <w:p>
            <w:pPr>
              <w:jc w:val="right"/>
              <w:pStyle w:val="CellColumn"/>
            </w:pPr>
            <w:r>
              <w:rPr>
                <w:rFonts w:hAnsi="Times New Roman" w:cs="Times New Roman"/>
              </w:rPr>
              <w:t xml:space="preserve">22.311</w:t>
            </w:r>
          </w:p>
        </w:tc>
        <w:tc>
          <w:tcPr>
            <w:tcW w:w="1224.72" w:type="dxa"/>
            <w:vAlign w:val="center"/>
          </w:tcPr>
          <w:p>
            <w:pPr>
              <w:jc w:val="right"/>
              <w:pStyle w:val="CellColumn"/>
            </w:pPr>
            <w:r>
              <w:rPr>
                <w:rFonts w:hAnsi="Times New Roman" w:cs="Times New Roman"/>
              </w:rPr>
              <w:t xml:space="preserve">51,9</w:t>
            </w:r>
          </w:p>
        </w:tc>
        <w:tc>
          <w:tcPr>
            <w:tcW w:w="1224.72" w:type="dxa"/>
            <w:vAlign w:val="center"/>
          </w:tcPr>
          <w:p>
            <w:pPr>
              <w:jc w:val="right"/>
              <w:pStyle w:val="CellColumn"/>
            </w:pPr>
            <w:r>
              <w:rPr>
                <w:rFonts w:hAnsi="Times New Roman" w:cs="Times New Roman"/>
              </w:rPr>
              <w:t xml:space="preserve">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Sporazum između Republike Hrvatske i Republike Mađarske o zaštiti mađarske manjine u RH i hrvatske manjine u Mađarskoj (Narodne novine – Međunarodni ugovori, br 8/1995. ); Sporazum između Republike Hrvatske i Srbije i Crne Gore o zaštiti prava hrvatske manjine u Srbiji i Crnoj Gori i srpske i crnogorske manjine u Republici Hrvatskoj (Narodne novine – Međunarodni ugovori, br 3/2005); Sporazum između Republike Hrvatske i Republike Makedonije o zaštiti prava hrvatske manjine u Republici Makedoniji i makedonske manjine u Republici Hrvatskoj (Narodne novine – Međunarodni ugovori, br. 3/2008.); Sporazum između Republike Hrvatske i Crne Gore  o zaštiti prava hrvatske manjine u Crnoj Gori i crnogorske manjine u Republici Hrvatskoj (Narodne novine – Međunarodni ugovori, br 9/2009)</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Republika Hrvatska je osnovala međuvladine mješovite odbore (MMO) s Mađarskom, Republikom Srbijom, Republikom Makedonijom i Crnom Gorom s ciljem praćenja provedbe Sporazuma između Republike Hrvatske s navedenim državama u vezi zaštite prava nacionalnih manjina. Članovi MMO-a imenovani su od Vlade Republike Hrvatske i vlada država s kojima Republika Hrvatska ima sklopljen Sporazum, a čine ih predstavnici nacionalnih manjina i predstavnici nadležnih državnih tijela (kultura, obrazovanje, unutarnji poslovi, pravosuđe, uprava i dr.).
</w:t>
      </w:r>
    </w:p>
    <w:p>
      <w:pPr>
        <w:jc w:val="both"/>
        <w:pStyle w:val="Normal"/>
      </w:pPr>
      <w:r>
        <w:rPr>
          <w:rFonts w:hAnsi="Times New Roman" w:cs="Times New Roman"/>
        </w:rPr>
        <w:t xml:space="preserve">Međuvladini Mješoviti odbori sastaju se po potrebi, a najmanje jedanput godišnje, naizmjence u Republici Hrvatskoj odnosno zemlji potpisnici ugovora.
</w:t>
      </w:r>
    </w:p>
    <w:p>
      <w:pPr>
        <w:jc w:val="both"/>
        <w:pStyle w:val="Normal"/>
      </w:pPr>
      <w:r>
        <w:rPr>
          <w:rFonts w:hAnsi="Times New Roman" w:cs="Times New Roman"/>
        </w:rPr>
        <w:t xml:space="preserve">
</w:t>
      </w:r>
    </w:p>
    <w:p>
      <w:pPr>
        <w:jc w:val="both"/>
        <w:pStyle w:val="Normal"/>
      </w:pPr>
      <w:r>
        <w:rPr>
          <w:rFonts w:hAnsi="Times New Roman" w:cs="Times New Roman"/>
        </w:rPr>
        <w:t xml:space="preserve">Zadaci međuvladinih Mješovitih odbora su slijedeći:
</w:t>
      </w:r>
    </w:p>
    <w:p>
      <w:pPr>
        <w:jc w:val="both"/>
        <w:pStyle w:val="Normal"/>
      </w:pPr>
      <w:r>
        <w:rPr>
          <w:rFonts w:hAnsi="Times New Roman" w:cs="Times New Roman"/>
        </w:rPr>
        <w:t xml:space="preserve">•	Raspravljati o aktualnim pitanjima manjina;
</w:t>
      </w:r>
    </w:p>
    <w:p>
      <w:pPr>
        <w:jc w:val="both"/>
        <w:pStyle w:val="Normal"/>
      </w:pPr>
      <w:r>
        <w:rPr>
          <w:rFonts w:hAnsi="Times New Roman" w:cs="Times New Roman"/>
        </w:rPr>
        <w:t xml:space="preserve">•	ocjenjivati ostvarivanje obveza prema sporazumu;
</w:t>
      </w:r>
    </w:p>
    <w:p>
      <w:pPr>
        <w:jc w:val="both"/>
        <w:pStyle w:val="Normal"/>
      </w:pPr>
      <w:r>
        <w:rPr>
          <w:rFonts w:hAnsi="Times New Roman" w:cs="Times New Roman"/>
        </w:rPr>
        <w:t xml:space="preserve">•	pripremati i usvajati preporuke vlastitoj vladi u svezi s ostvarivanjem i, u slučaju potrebe, izmjenom Sporazuma
</w:t>
      </w:r>
    </w:p>
    <w:p>
      <w:pPr>
        <w:jc w:val="both"/>
        <w:pStyle w:val="Normal"/>
      </w:pPr>
      <w:r>
        <w:rPr>
          <w:rFonts w:hAnsi="Times New Roman" w:cs="Times New Roman"/>
        </w:rPr>
        <w:t xml:space="preserve">Ovim aktivnostima nastoji se unaprijediti razina pravne zaštite te očuvati i razvijati nacionalni identitet hrvatske nacionalne manjine u Mađarskoj, Republici Srbiji, Republici Makedoniji i Crnoj Gori, kao i mađarske, srpske, makedonske i crnogorske nacionalne manjine u Republici Hrvatskoj
</w:t>
      </w:r>
    </w:p>
    <w:p>
      <w:pPr>
        <w:jc w:val="both"/>
        <w:pStyle w:val="Normal"/>
      </w:pPr>
      <w:r>
        <w:rPr>
          <w:rFonts w:hAnsi="Times New Roman" w:cs="Times New Roman"/>
        </w:rPr>
        <w:t xml:space="preserve">Odluke Mješovitog odbora usvajaju se konsenzusom ugovornih stranaka.
</w:t>
      </w:r>
    </w:p>
    <w:p>
      <w:pPr>
        <w:jc w:val="both"/>
        <w:pStyle w:val="Normal"/>
      </w:pPr>
      <w:r>
        <w:rPr>
          <w:rFonts w:hAnsi="Times New Roman" w:cs="Times New Roman"/>
        </w:rPr>
        <w:t xml:space="preserve">
</w:t>
      </w:r>
    </w:p>
    <w:p>
      <w:pPr>
        <w:jc w:val="both"/>
        <w:pStyle w:val="Normal"/>
      </w:pPr>
      <w:r>
        <w:rPr>
          <w:rFonts w:hAnsi="Times New Roman" w:cs="Times New Roman"/>
        </w:rPr>
        <w:t xml:space="preserve">Ured je u 2017. godini bio domaćin i organizator dviju sjednica MMO-a, s ciljem praćenja provedbe Sporazuma, a ime i poboljšanja položaja nacionalnih manjina. U Zagrebu je 23. veljače održana 13. sjednica hrvatsko-mađarskog Međuvladinog mješovitog odbora za zaštitu nacionalnih manjina, a 24. svibnja, također u Zagrebu, održana je 2. sjednica hrvatsko-crnogorskog Međuvladinog mješovitog odbora za zaštitu nacionalnih manjina. Jednako tako, uspješno je nastavljeno s poticanjem i pripremama za održavanje 7. sjednice hrvatsko-srpskog MMO-a te 3. sjednice hrvatsko-makedonskog MMO-a.</w:t>
      </w:r>
    </w:p>
    <w:p>
      <w:pPr>
        <w:jc w:val="left"/>
        <w:pStyle w:val="Heading4"/>
      </w:pPr>
      <w:r>
        <w:rPr>
          <w:rFonts w:hAnsi="Times New Roman" w:cs="Times New Roman"/>
        </w:rPr>
        <w:t xml:space="preserve">A862025 HRVATSKE SVJETSKE IGRE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A862025-HRVATSKE SVJETSKE IGRE</w:t>
            </w:r>
          </w:p>
        </w:tc>
        <w:tc>
          <w:tcPr>
            <w:tcW w:w="2041.2" w:type="dxa"/>
            <w:vAlign w:val="center"/>
          </w:tcPr>
          <w:p>
            <w:pPr>
              <w:jc w:val="right"/>
              <w:pStyle w:val="CellColumn"/>
            </w:pPr>
            <w:r>
              <w:rPr>
                <w:rFonts w:hAnsi="Times New Roman" w:cs="Times New Roman"/>
              </w:rPr>
              <w:t xml:space="preserve">00</w:t>
            </w:r>
          </w:p>
        </w:tc>
        <w:tc>
          <w:tcPr>
            <w:tcW w:w="2041.2" w:type="dxa"/>
            <w:vAlign w:val="center"/>
          </w:tcPr>
          <w:p>
            <w:pPr>
              <w:jc w:val="right"/>
              <w:pStyle w:val="CellColumn"/>
            </w:pPr>
            <w:r>
              <w:rPr>
                <w:rFonts w:hAnsi="Times New Roman" w:cs="Times New Roman"/>
              </w:rPr>
              <w:t xml:space="preserve">735.000</w:t>
            </w:r>
          </w:p>
        </w:tc>
        <w:tc>
          <w:tcPr>
            <w:tcW w:w="2041.2" w:type="dxa"/>
            <w:vAlign w:val="center"/>
          </w:tcPr>
          <w:p>
            <w:pPr>
              <w:jc w:val="right"/>
              <w:pStyle w:val="CellColumn"/>
            </w:pPr>
            <w:r>
              <w:rPr>
                <w:rFonts w:hAnsi="Times New Roman" w:cs="Times New Roman"/>
              </w:rPr>
              <w:t xml:space="preserve">637.929</w:t>
            </w:r>
          </w:p>
        </w:tc>
        <w:tc>
          <w:tcPr>
            <w:tcW w:w="1224.72" w:type="dxa"/>
            <w:vAlign w:val="center"/>
          </w:tcPr>
          <w:p>
            <w:pPr>
              <w:jc w:val="right"/>
              <w:pStyle w:val="CellColumn"/>
            </w:pPr>
            <w:r>
              <w:rPr>
                <w:rFonts w:hAnsi="Times New Roman" w:cs="Times New Roman"/>
              </w:rPr>
              <w:t xml:space="preserve">86,8</w:t>
            </w:r>
          </w:p>
        </w:tc>
        <w:tc>
          <w:tcPr>
            <w:tcW w:w="1224.72" w:type="dxa"/>
            <w:vAlign w:val="center"/>
          </w:tcPr>
          <w:p>
            <w:pPr>
              <w:jc w:val="right"/>
              <w:pStyle w:val="CellColumn"/>
            </w:pPr>
            <w:r>
              <w:rPr>
                <w:rFonts w:hAnsi="Times New Roman" w:cs="Times New Roman"/>
              </w:rPr>
              <w:t xml:space="preserve">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članak 50. (NN124/11, NN16/12)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Hrvatske svjetske igre su amatersko športsko natjecanje na kojem sudjeluju Hrvati i njihovi potomci iz cijeloga svijeta, predstavljajući državu u kojoj žive. Hrvatske svjetske igre su do sada održane tri puta (2006. i 2010. godine u Zadru i 2014. u Zagrebu). Svaki put su okupile oko 2000 sudionika (od toga 750 sportaša). 
</w:t>
      </w:r>
    </w:p>
    <w:p>
      <w:pPr>
        <w:jc w:val="both"/>
        <w:pStyle w:val="Normal"/>
      </w:pPr>
      <w:r>
        <w:rPr>
          <w:rFonts w:hAnsi="Times New Roman" w:cs="Times New Roman"/>
        </w:rPr>
        <w:t xml:space="preserve">Cilj susreta je povezivanje Hrvata diljem svijeta, promicanje sportskih aktivnosti, očuvanje zajedništva te predstavljanje hrvatske kulture i baštine u sklopu pripadajućeg programa i pratećih aktivnosti. Posebni cilj ove aktivnosti kroz održavanje sportskih susreta sudionika je povezivanje domovinske i iseljene Hrvatske, poticanje mladih na uključivanje u aktivnosti hrvatskih zajednica, upoznavanje prilika u domovni Hrvatskoj te poticanje hrvatskog iseljeništva i njihovih potomaka na povratak u Republiku Hrvatsku.
</w:t>
      </w:r>
    </w:p>
    <w:p>
      <w:pPr>
        <w:jc w:val="both"/>
        <w:pStyle w:val="Normal"/>
      </w:pPr>
      <w:r>
        <w:rPr>
          <w:rFonts w:hAnsi="Times New Roman" w:cs="Times New Roman"/>
        </w:rPr>
        <w:t xml:space="preserve">Ured je u 2017.godini u okviru ove aktivnosti proveo organizaciju i realizaciju sportskih i društvenih aktivnosti tijekom Hrvatskih svjetskih igara koje bez financijske potpore Ureda ne bi bile uspješno održane. Po prvi put, Ured je uz Hrvatski svjetski kongres bio organizator Hrvatskih svjetskih igara. 
</w:t>
      </w:r>
    </w:p>
    <w:p>
      <w:pPr>
        <w:jc w:val="both"/>
        <w:pStyle w:val="Normal"/>
      </w:pPr>
      <w:r>
        <w:rPr>
          <w:rFonts w:hAnsi="Times New Roman" w:cs="Times New Roman"/>
        </w:rPr>
        <w:t xml:space="preserve">U Zagrebu su od 18.– 22.srpnja 2017. održane 4. Hrvatske svjetske igre pod visokim pokroviteljstvom predsjednice Republike Hrvatske Kolinde Grabar Kitarović te pokroviteljstvom Hrvatskog sabora i Grada Zagreba
</w:t>
      </w:r>
    </w:p>
    <w:p>
      <w:pPr>
        <w:jc w:val="both"/>
        <w:pStyle w:val="Normal"/>
      </w:pPr>
      <w:r>
        <w:rPr>
          <w:rFonts w:hAnsi="Times New Roman" w:cs="Times New Roman"/>
        </w:rPr>
        <w:t xml:space="preserve">Ovogodišnje Igre okupile su najveći broj sudionika dosad – preko 1000 natjecatelja iz cijelog svijeta te 150 natjecatelja iz Republike Hrvatske. Natjecatelji su došli iz Angole, Argentine, Australije, Austrije, Bosne i Hercegovine, Bolivije, Brazila, Crne Gore, Čilea, Danske, Ekvadora, Francuske, Hrvatske, Italije, Irske, Kanade, Makedonije, Nizozemske, Njemačke, Paragvaja, Perua, Rumunjske, SAD a, Slovačke, Slovenije, Srbije, Švicarske, Švedske, Tanzanije, Velike Britanije i Venezuele.
</w:t>
      </w:r>
    </w:p>
    <w:p>
      <w:pPr>
        <w:jc w:val="both"/>
        <w:pStyle w:val="Normal"/>
      </w:pPr>
      <w:r>
        <w:rPr>
          <w:rFonts w:hAnsi="Times New Roman" w:cs="Times New Roman"/>
        </w:rPr>
        <w:t xml:space="preserve">IV. Hrvatske svjetske igre posebne su i po velikom odazivu volontera  studentskih i udruga mladih iz Republike Hrvatske, koji su, kao svojevrsni domaćini, svojim sunarodnjacima iz 31 zemlje svijeta nastojali boravak u domovini predaka učiniti nezaboravnim. 
</w:t>
      </w:r>
    </w:p>
    <w:p>
      <w:pPr>
        <w:jc w:val="both"/>
        <w:pStyle w:val="Normal"/>
      </w:pPr>
      <w:r>
        <w:rPr>
          <w:rFonts w:hAnsi="Times New Roman" w:cs="Times New Roman"/>
        </w:rPr>
        <w:t xml:space="preserve">Igre su ne samo manifestacija sportskog duha već događaj koji ujedinjuje matičnu domovinu, hrvatsko iseljeništvo, hrvatsku nacionalnu manjinu i Hrvate iz Bosne i Hercegovine.</w:t>
      </w:r>
    </w:p>
    <w:p>
      <w:pPr>
        <w:jc w:val="left"/>
        <w:pStyle w:val="Heading4"/>
      </w:pPr>
      <w:r>
        <w:rPr>
          <w:rFonts w:hAnsi="Times New Roman" w:cs="Times New Roman"/>
        </w:rPr>
        <w:t xml:space="preserve">A862026 ORGANIZIRANJE STRUČNIH SEMINARA I RADIONICA ZA HRVATE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A862026-ORGANIZIRANJE STRUČNIH SEMINARA I RADIONICA ZA HRVATE IZVAN REPUBLIKE HRVATSKE</w:t>
            </w:r>
          </w:p>
        </w:tc>
        <w:tc>
          <w:tcPr>
            <w:tcW w:w="2041.2" w:type="dxa"/>
            <w:vAlign w:val="center"/>
          </w:tcPr>
          <w:p>
            <w:pPr>
              <w:jc w:val="right"/>
              <w:pStyle w:val="CellColumn"/>
            </w:pPr>
            <w:r>
              <w:rPr>
                <w:rFonts w:hAnsi="Times New Roman" w:cs="Times New Roman"/>
              </w:rPr>
              <w:t xml:space="preserve">00</w:t>
            </w:r>
          </w:p>
        </w:tc>
        <w:tc>
          <w:tcPr>
            <w:tcW w:w="2041.2" w:type="dxa"/>
            <w:vAlign w:val="center"/>
          </w:tcPr>
          <w:p>
            <w:pPr>
              <w:jc w:val="right"/>
              <w:pStyle w:val="CellColumn"/>
            </w:pPr>
            <w:r>
              <w:rPr>
                <w:rFonts w:hAnsi="Times New Roman" w:cs="Times New Roman"/>
              </w:rPr>
              <w:t xml:space="preserve">153.000</w:t>
            </w:r>
          </w:p>
        </w:tc>
        <w:tc>
          <w:tcPr>
            <w:tcW w:w="2041.2" w:type="dxa"/>
            <w:vAlign w:val="center"/>
          </w:tcPr>
          <w:p>
            <w:pPr>
              <w:jc w:val="right"/>
              <w:pStyle w:val="CellColumn"/>
            </w:pPr>
            <w:r>
              <w:rPr>
                <w:rFonts w:hAnsi="Times New Roman" w:cs="Times New Roman"/>
              </w:rPr>
              <w:t xml:space="preserve">46.371</w:t>
            </w:r>
          </w:p>
        </w:tc>
        <w:tc>
          <w:tcPr>
            <w:tcW w:w="1224.72" w:type="dxa"/>
            <w:vAlign w:val="center"/>
          </w:tcPr>
          <w:p>
            <w:pPr>
              <w:jc w:val="right"/>
              <w:pStyle w:val="CellColumn"/>
            </w:pPr>
            <w:r>
              <w:rPr>
                <w:rFonts w:hAnsi="Times New Roman" w:cs="Times New Roman"/>
              </w:rPr>
              <w:t xml:space="preserve">30,3</w:t>
            </w:r>
          </w:p>
        </w:tc>
        <w:tc>
          <w:tcPr>
            <w:tcW w:w="1224.72" w:type="dxa"/>
            <w:vAlign w:val="center"/>
          </w:tcPr>
          <w:p>
            <w:pPr>
              <w:jc w:val="right"/>
              <w:pStyle w:val="CellColumn"/>
            </w:pPr>
            <w:r>
              <w:rPr>
                <w:rFonts w:hAnsi="Times New Roman" w:cs="Times New Roman"/>
              </w:rPr>
              <w:t xml:space="preserve">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33., 35., 49. i 53. (Narodne novine 124/11, 16/12)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Važni ciljevi koje Ured provodi kroz ovu aktivnost su jačanje stručnih i profesionalnih kapaciteta Hrvata koji žive izvan Republike Hrvatske, poboljšanje njihovoga statusa i položaja, ali i poticanje njihovoga gospodarskog razvoja.
</w:t>
      </w:r>
    </w:p>
    <w:p>
      <w:pPr>
        <w:jc w:val="both"/>
        <w:pStyle w:val="Normal"/>
      </w:pPr>
      <w:r>
        <w:rPr>
          <w:rFonts w:hAnsi="Times New Roman" w:cs="Times New Roman"/>
        </w:rPr>
        <w:t xml:space="preserve">
</w:t>
      </w:r>
    </w:p>
    <w:p>
      <w:pPr>
        <w:jc w:val="both"/>
        <w:pStyle w:val="Normal"/>
      </w:pPr>
      <w:r>
        <w:rPr>
          <w:rFonts w:hAnsi="Times New Roman" w:cs="Times New Roman"/>
        </w:rPr>
        <w:t xml:space="preserve">BiH se nalazi na pragu EU stoga su europski fondovi i sredstva iz Europske Unije važan instrument za mobilizaciju dobrih ideja, stvaranje kvalitetnih projekata te pokretanje onog ključnog za održivi opstanak i ostanak Hrvata u Bosni i Hercegovini - a to je gospodarski rast i razvoj, odnosno, otvaranje radnih mjesta. Stoga je Ured, u suradnji sa stručnim tijelima iz Republike Hrvatske i Bosne i Hercegovine organizirao edukativne radionice o mogućnosti korištenja EU fondova te praktične radionice za pripremu i izradu projekata za financiranje putem EU fondova.
</w:t>
      </w:r>
    </w:p>
    <w:p>
      <w:pPr>
        <w:jc w:val="both"/>
        <w:pStyle w:val="Normal"/>
      </w:pPr>
      <w:r>
        <w:rPr>
          <w:rFonts w:hAnsi="Times New Roman" w:cs="Times New Roman"/>
        </w:rPr>
        <w:t xml:space="preserve">Tijekom 2017. godina organizirane su dvije vrste radionica: Erasmus + - za predstavnike odgojno obrazovnih ustanova i Interreg IPA program prekogranične suradnje RH- BiH- Crna Gora 2014.-2020. – za predstavnike tijela državne uprave, jedinica lokalne i područne samouprave i poduzeća u njihovom vlasništvu, agencija i s.
</w:t>
      </w:r>
    </w:p>
    <w:p>
      <w:pPr>
        <w:jc w:val="both"/>
        <w:pStyle w:val="Normal"/>
      </w:pPr>
      <w:r>
        <w:rPr>
          <w:rFonts w:hAnsi="Times New Roman" w:cs="Times New Roman"/>
        </w:rPr>
        <w:t xml:space="preserve">U cilju unapređenja suradnje i jačanja ljudskih i obrazovnih kapaciteta hrvatskog naroda u Bosni i Hercegovini, u studenom i prosincu 2017., Ured je uz potporu Koordinacije ministara obrazovanja Županija u kojima se nastava odvija na hrvatskom jeziku organizirao u Orašju i Vitezu seminar/ radionicu na temu „Upravljanje projektima, mobilnost i konkurentnost na tržištu rada“ u okviru programa Erasmus +, e Twining. Na radionici u Orašju su sudjelovali predstavnici 11 osnovnih škola, 3 srednje škole i 3 dječja vrtića iz Županije Posavske, Brčko Distrikta i Tuzle. Na radionici u Vitezu su sudjelovali predstavnici 2 dječja vrtića, 8 srednjih škola, 15 osnovnih škola iz Središnje Bosne te predstavnici KŠC „Petar Barbarić“ Travnik.
</w:t>
      </w:r>
    </w:p>
    <w:p>
      <w:pPr>
        <w:jc w:val="both"/>
        <w:pStyle w:val="Normal"/>
      </w:pPr>
      <w:r>
        <w:rPr>
          <w:rFonts w:hAnsi="Times New Roman" w:cs="Times New Roman"/>
        </w:rPr>
        <w:t xml:space="preserve">U Posušju u prosincu 2017. godine, u organizaciji Ureda te uz potporu Ministarstva regionalnog razvoja i europskih fondova RH, Agencije za regionalni razvoj RH, održana je radionica na temu mogućnosti povlačenja sredstava iz Interreg IPA program prekogranične suradnje RH-BiH- Crna Gora 2014.-2020. Tijekom jednodnevne radionice predstavljen je program, rezultati prvog poziva i najava drugog poziva, te je pojašnjeno što se točno može financirati. Predstavljena su i iskustva korisnika u pripremi i pisanju projektnog prijedloga.
</w:t>
      </w:r>
    </w:p>
    <w:p>
      <w:pPr>
        <w:jc w:val="both"/>
        <w:pStyle w:val="Normal"/>
      </w:pPr>
      <w:r>
        <w:rPr>
          <w:rFonts w:hAnsi="Times New Roman" w:cs="Times New Roman"/>
        </w:rPr>
        <w:t xml:space="preserve">Ovo su bile prve u nizu radionica koje će biti održane u BiH, a kojima je cilj, između ostalog, jačanje kapaciteta hrvatskog naroda u Bosni i Hercegovini te poticanja prekogranične i regionalne suradnje između Republike Hrvatske i Bosne i Hercegovine. Na radionici je sudjelovalo 40 tak sudionika iz Zapadno hercegovačke i Hercegbosanske županije.
</w:t>
      </w:r>
    </w:p>
    <w:p>
      <w:pPr>
        <w:jc w:val="both"/>
        <w:pStyle w:val="Normal"/>
      </w:pPr>
      <w:r>
        <w:rPr>
          <w:rFonts w:hAnsi="Times New Roman" w:cs="Times New Roman"/>
        </w:rPr>
        <w:t xml:space="preserve">Tiskana je i informativna brošura  Bosna i Hercegovina i fondovi EU. Brošura donosi informaciju o svim trenutno dostupnim sredstvima odnosno mogućnostima financiranja programa i projekata putem EU fondova.</w:t>
      </w:r>
    </w:p>
    <w:p>
      <w:pPr>
        <w:jc w:val="left"/>
        <w:pStyle w:val="Heading4"/>
      </w:pPr>
      <w:r>
        <w:rPr>
          <w:rFonts w:hAnsi="Times New Roman" w:cs="Times New Roman"/>
        </w:rPr>
        <w:t xml:space="preserve">A862027 TROŠKOVI SUDSKIH POSTUPAKA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A862027-TROŠKOVI SUDSKIH POSTUPAKA</w:t>
            </w:r>
          </w:p>
        </w:tc>
        <w:tc>
          <w:tcPr>
            <w:tcW w:w="2041.2" w:type="dxa"/>
            <w:vAlign w:val="center"/>
          </w:tcPr>
          <w:p>
            <w:pPr>
              <w:jc w:val="right"/>
              <w:pStyle w:val="CellColumn"/>
            </w:pPr>
            <w:r>
              <w:rPr>
                <w:rFonts w:hAnsi="Times New Roman" w:cs="Times New Roman"/>
              </w:rPr>
              <w:t xml:space="preserve">00</w:t>
            </w:r>
          </w:p>
        </w:tc>
        <w:tc>
          <w:tcPr>
            <w:tcW w:w="2041.2" w:type="dxa"/>
            <w:vAlign w:val="center"/>
          </w:tcPr>
          <w:p>
            <w:pPr>
              <w:jc w:val="right"/>
              <w:pStyle w:val="CellColumn"/>
            </w:pPr>
            <w:r>
              <w:rPr>
                <w:rFonts w:hAnsi="Times New Roman" w:cs="Times New Roman"/>
              </w:rPr>
              <w:t xml:space="preserve">2.000.000</w:t>
            </w:r>
          </w:p>
        </w:tc>
        <w:tc>
          <w:tcPr>
            <w:tcW w:w="2041.2" w:type="dxa"/>
            <w:vAlign w:val="center"/>
          </w:tcPr>
          <w:p>
            <w:pPr>
              <w:jc w:val="right"/>
              <w:pStyle w:val="CellColumn"/>
            </w:pPr>
            <w:r>
              <w:rPr>
                <w:rFonts w:hAnsi="Times New Roman" w:cs="Times New Roman"/>
              </w:rPr>
              <w:t xml:space="preserve">1.821.619</w:t>
            </w:r>
          </w:p>
        </w:tc>
        <w:tc>
          <w:tcPr>
            <w:tcW w:w="1224.72" w:type="dxa"/>
            <w:vAlign w:val="center"/>
          </w:tcPr>
          <w:p>
            <w:pPr>
              <w:jc w:val="right"/>
              <w:pStyle w:val="CellColumn"/>
            </w:pPr>
            <w:r>
              <w:rPr>
                <w:rFonts w:hAnsi="Times New Roman" w:cs="Times New Roman"/>
              </w:rPr>
              <w:t xml:space="preserve">91,1</w:t>
            </w:r>
          </w:p>
        </w:tc>
        <w:tc>
          <w:tcPr>
            <w:tcW w:w="1224.72" w:type="dxa"/>
            <w:vAlign w:val="center"/>
          </w:tcPr>
          <w:p>
            <w:pPr>
              <w:jc w:val="right"/>
              <w:pStyle w:val="CellColumn"/>
            </w:pPr>
            <w:r>
              <w:rPr>
                <w:rFonts w:hAnsi="Times New Roman" w:cs="Times New Roman"/>
              </w:rPr>
              <w:t xml:space="preserve">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Sudska presuda, Zakon o obveznim odnosima</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Ured u okviru svoje djelatnosti provodi Natječaj za dodjelu studentskih stipendija (dalje u tekstu: Natječaj). U 2013/2014 akademskoj godini Natječaj je poništen zbog učinjene proceduralne pogreške, što je za posljedicu imalo pokretanje sudskih postupaka od strane studenata protiv Ureda. Neki sudski postupci su okončani te su donesene pravomoćne i ovršne sudske presude temeljem kojih je Ured je dužan isplatiti stipendije i nastale sudske troškove te zatezne kamate što je i učinjeno.</w:t>
      </w:r>
    </w:p>
    <w:p>
      <w:pPr>
        <w:jc w:val="left"/>
        <w:pStyle w:val="Heading4"/>
      </w:pPr>
      <w:r>
        <w:rPr>
          <w:rFonts w:hAnsi="Times New Roman" w:cs="Times New Roman"/>
        </w:rPr>
        <w:t xml:space="preserve">A862028 POTPORA UČENJU HRVATSKOGA JEZIKA ZA HRVATSKO ISELJENIŠTVO I HRVATSKU MANJINU U INOZEMSTVU</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A862028-POTPORA UČENJU HRVATSKOGA JEZIKA ZA HRVATSKO ISELJENIŠTVO I HRVATSKU MANJINU U INOZEMSTVU</w:t>
            </w:r>
          </w:p>
        </w:tc>
        <w:tc>
          <w:tcPr>
            <w:tcW w:w="2041.2" w:type="dxa"/>
            <w:vAlign w:val="center"/>
          </w:tcPr>
          <w:p>
            <w:pPr>
              <w:jc w:val="right"/>
              <w:pStyle w:val="CellColumn"/>
            </w:pPr>
            <w:r>
              <w:rPr>
                <w:rFonts w:hAnsi="Times New Roman" w:cs="Times New Roman"/>
              </w:rPr>
              <w:t xml:space="preserve">00</w:t>
            </w:r>
          </w:p>
        </w:tc>
        <w:tc>
          <w:tcPr>
            <w:tcW w:w="2041.2" w:type="dxa"/>
            <w:vAlign w:val="center"/>
          </w:tcPr>
          <w:p>
            <w:pPr>
              <w:jc w:val="right"/>
              <w:pStyle w:val="CellColumn"/>
            </w:pPr>
            <w:r>
              <w:rPr>
                <w:rFonts w:hAnsi="Times New Roman" w:cs="Times New Roman"/>
              </w:rPr>
              <w:t xml:space="preserve">1.046.000</w:t>
            </w:r>
          </w:p>
        </w:tc>
        <w:tc>
          <w:tcPr>
            <w:tcW w:w="2041.2" w:type="dxa"/>
            <w:vAlign w:val="center"/>
          </w:tcPr>
          <w:p>
            <w:pPr>
              <w:jc w:val="right"/>
              <w:pStyle w:val="CellColumn"/>
            </w:pPr>
            <w:r>
              <w:rPr>
                <w:rFonts w:hAnsi="Times New Roman" w:cs="Times New Roman"/>
              </w:rPr>
              <w:t xml:space="preserve">819.136</w:t>
            </w:r>
          </w:p>
        </w:tc>
        <w:tc>
          <w:tcPr>
            <w:tcW w:w="1224.72" w:type="dxa"/>
            <w:vAlign w:val="center"/>
          </w:tcPr>
          <w:p>
            <w:pPr>
              <w:jc w:val="right"/>
              <w:pStyle w:val="CellColumn"/>
            </w:pPr>
            <w:r>
              <w:rPr>
                <w:rFonts w:hAnsi="Times New Roman" w:cs="Times New Roman"/>
              </w:rPr>
              <w:t xml:space="preserve">78,3</w:t>
            </w:r>
          </w:p>
        </w:tc>
        <w:tc>
          <w:tcPr>
            <w:tcW w:w="1224.72" w:type="dxa"/>
            <w:vAlign w:val="center"/>
          </w:tcPr>
          <w:p>
            <w:pPr>
              <w:jc w:val="right"/>
              <w:pStyle w:val="CellColumn"/>
            </w:pPr>
            <w:r>
              <w:rPr>
                <w:rFonts w:hAnsi="Times New Roman" w:cs="Times New Roman"/>
              </w:rPr>
              <w:t xml:space="preserve">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33., 34., 48. i 60. (Narodne novine 124/11, 16/12)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1.	Temeljem provedenog Javnog poziva za učenje hrvatskoga jezika u Republici Hrvatskoj isplaćena su sredstva u iznosu od 607.546,04 kn (105 naknada za troškove tečaja hrvatskoga jezika, 86 naknada za troškove smještaja i osobne potrebe, te 10 naknada za internetsko učenje jezika)
</w:t>
      </w:r>
    </w:p>
    <w:p>
      <w:pPr>
        <w:jc w:val="both"/>
        <w:pStyle w:val="Normal"/>
      </w:pPr>
      <w:r>
        <w:rPr>
          <w:rFonts w:hAnsi="Times New Roman" w:cs="Times New Roman"/>
        </w:rPr>
        <w:t xml:space="preserve">
</w:t>
      </w:r>
    </w:p>
    <w:p>
      <w:pPr>
        <w:jc w:val="both"/>
        <w:pStyle w:val="Normal"/>
      </w:pPr>
      <w:r>
        <w:rPr>
          <w:rFonts w:hAnsi="Times New Roman" w:cs="Times New Roman"/>
        </w:rPr>
        <w:t xml:space="preserve">•	Ciljevi koji se ostvaruju ovim programom jesu promicanje i učvršćivanje svekolike povezanosti Hrvata izvan RH s Republikom Hrvatskom, što doprinosi ostvarenju duhovnog jedinstva i kulturnog zajedništva. Program učenja hrvatskoga jezika ima osobitu važnost u smislu njegovanja i promicanja hrvatskoga jezika i kulture. Ovim se programom potiče povratak hrvatskih iseljenika i njihovih potomaka u Republiku Hrvatsku te se stvaraju preduvjeti za lakše uključivanje u gospodarski i društveni život Republike Hrvatske. Unatoč činjenici da se većina polaznika tečaja vraća u zemlje iz kojih su došli, smisao programa „Croaticum“ nije umanjen jer će oni u svojim zemljama zasigurno biti dobri promicatelji hrvatske kulture i jezika.
</w:t>
      </w:r>
    </w:p>
    <w:p>
      <w:pPr>
        <w:jc w:val="both"/>
        <w:pStyle w:val="Normal"/>
      </w:pPr>
      <w:r>
        <w:rPr>
          <w:rFonts w:hAnsi="Times New Roman" w:cs="Times New Roman"/>
        </w:rPr>
        <w:t xml:space="preserve">•	Temeljem Pravilnika o dodjeli naknada/stipendija za učenje hrvatskoga jezika u Republici Hrvatskoj i za internetsko učenje hrvatskoga jezika, Ured dodjeljuje stipendije pripadnicima hrvatskoga naroda izvan Republike Hrvatske, za učenje hrvatskoga jezika u sklopu programa „Croaticum“. Pravo na školarinu ostvaruje se putem Javnog poziva za dodjelu naknada/stipendija za učenje hrvatskoga jezika u Republici Hrvatskoj, na koji se prijavljuju potomci hrvatskih iseljenika iz cijelog svijeta. Odluku o dodjeli naknada donosi državni tajnik Ureda, na prijedlog Povjerenstva. Tečaj hrvatskoga jezika organiziran je u 2017. godini na Filozofskom fakultetu u Zagrebu, Splitu i Rijeci, a provode ga Centar za hrvatski kao drugi i strani jezik „Croaticum“ (Zagreb), Centar za hrvatske studije u svijetu (Split) i Riječka kroatistička škola (Rijeka).
</w:t>
      </w:r>
    </w:p>
    <w:p>
      <w:pPr>
        <w:jc w:val="both"/>
        <w:pStyle w:val="Normal"/>
      </w:pPr>
      <w:r>
        <w:rPr>
          <w:rFonts w:hAnsi="Times New Roman" w:cs="Times New Roman"/>
        </w:rPr>
        <w:t xml:space="preserve">•	Ured temeljem Pravilnika preuzima obvezu plaćanja školarine u trajanju do dva semestra za kandidate hrvatskog podrijetla s prebivalištem izvan Republike Hrvatske. Također, podmiruje i troškove subvencionirane prehrane i smještaja, a od akademske 2013/14 godine dodjeljuje svim korisnicima naknade u razdoblju tečaja određeni novčani iznos mjesečno za osobne potrebe.
</w:t>
      </w:r>
    </w:p>
    <w:p>
      <w:pPr>
        <w:jc w:val="both"/>
        <w:pStyle w:val="Normal"/>
      </w:pPr>
      <w:r>
        <w:rPr>
          <w:rFonts w:hAnsi="Times New Roman" w:cs="Times New Roman"/>
        </w:rPr>
        <w:t xml:space="preserve">•	Svi oblici nastave na tečaju „Croaticum“ obuhvaćaju izvannastavne aktivnosti koje se stalno organiziraju i u koje se studenti aktivno uključuju kako bi jezik i kulturu učili na praktičan način. U svakom se semestru za studente organiziraju i kraća, jednodnevna putovanja u pojedine nacionalne parkove i hrvatske gradove tijekom kojih se upoznaje hrvatska kulturna povijest i baština. Polaznicima viših stupnjeva priređuju se odlasci na kazališne i filmske predstave, a polaznicima početnih stupnjeva nude se projekcije s prijevodom na engleskom jeziku. U svakom se semestru organiziraju i gostovanja različitih hrvatskih kulturnih djelatnika. Iz godine u godinu zamjetan je povećan broj naknada za učenje hrvatskog jezika u Republici Hrvatskoj.
</w:t>
      </w:r>
    </w:p>
    <w:p>
      <w:pPr>
        <w:jc w:val="both"/>
        <w:pStyle w:val="Normal"/>
      </w:pPr>
      <w:r>
        <w:rPr>
          <w:rFonts w:hAnsi="Times New Roman" w:cs="Times New Roman"/>
        </w:rPr>
        <w:t xml:space="preserve">•	S obzirom na važnost i veliko zanimanje za Program, Ured redovito čini iskorake kako bi se potpunije i brže ostvarili zacrtani ciljevi, stoga se još veća pozornost pridaje rješavanju statusnih pitanja stipendista, poglavito u postupku reguliranja privremenog boravaka u Republici Hrvatskoj kao i stjecanja hrvatskog državljanstva.
</w:t>
      </w:r>
    </w:p>
    <w:p>
      <w:pPr>
        <w:jc w:val="both"/>
        <w:pStyle w:val="Normal"/>
      </w:pPr>
      <w:r>
        <w:rPr>
          <w:rFonts w:hAnsi="Times New Roman" w:cs="Times New Roman"/>
        </w:rPr>
        <w:t xml:space="preserve">
</w:t>
      </w:r>
    </w:p>
    <w:p>
      <w:pPr>
        <w:jc w:val="both"/>
        <w:pStyle w:val="Normal"/>
      </w:pPr>
      <w:r>
        <w:rPr>
          <w:rFonts w:hAnsi="Times New Roman" w:cs="Times New Roman"/>
        </w:rPr>
        <w:t xml:space="preserve">2.	Na inicijativu Ureda i u suradnji sa Croaticumom -Centrom za hrvatski kao drugi i strani jezik Filozofskog fakulteta Sveučilišta u Zagrebu razvijen je Otvoreni e-tečaj hrvatskoga jezika – razina A1 namijenjen prije svega Hrvatima izvan domovine, ali i svim drugim zainteresiranima za učenje hrvatskoga jezika. E-tečaj je besplatan za sve polaznike, sastoji se od 80 jedinica po 45 minuta i održavat će se od 15. prosinca 2017. do 30. rujna 2018. godine. Sučelje, upute i podrška dostupni su na engleskom i španjolskom jeziku.
</w:t>
      </w:r>
    </w:p>
    <w:p>
      <w:pPr>
        <w:jc w:val="both"/>
        <w:pStyle w:val="Normal"/>
      </w:pPr>
      <w:r>
        <w:rPr>
          <w:rFonts w:hAnsi="Times New Roman" w:cs="Times New Roman"/>
        </w:rPr>
        <w:t xml:space="preserve">
</w:t>
      </w:r>
    </w:p>
    <w:p>
      <w:pPr>
        <w:jc w:val="both"/>
        <w:pStyle w:val="Normal"/>
      </w:pPr>
      <w:r>
        <w:rPr>
          <w:rFonts w:hAnsi="Times New Roman" w:cs="Times New Roman"/>
        </w:rPr>
        <w:t xml:space="preserve">3.	Ured je na poziv učitelja hrvatskog jezika, diplomatsko-konzularnih predstavništava RH te hrvatskih župa u Kanadi, i u suradnji s nadležnim hrvatskim institucijama, u travnju 2017.organizirao seminare i radionice u Torontu, Georgtownu/Norwalu, Mississaugi, Oakvilleu i Ottawi, kojima je bilo obuhvaćeno oko 900 učenika i 40 učitelja koji uče i poučavaju hrvatski jezik u okviru programa International Languages, koji provodi kanadska država. Nakon izvrsnih povratnih reakcija, iskazan je interes za ovakav oblik potpore nastavi hrvatskoga jezika i kulture i u drugim prekooceanskim državama.</w:t>
      </w:r>
    </w:p>
    <w:p>
      <w:pPr>
        <w:jc w:val="left"/>
        <w:pStyle w:val="Heading8"/>
      </w:pPr>
      <w:r>
        <w:rPr>
          <w:rFonts w:hAnsi="Times New Roman" w:cs="Times New Roman"/>
        </w:rPr>
        <w:t xml:space="preserve">Pokazatelji rezultata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gridCol>3096</w:gridCol>
      </w:tblGrid>
      <w:tr>
        <w:trPr>
          <w:cantSplit/>
        </w:trPr>
        <w:tc>
          <w:tcPr>
            <w:tcW w:w="2551.5" w:type="dxa"/>
            <w:vAlign w:val="center"/>
            <w:shd w:val="clear" w:color="auto" w:fill="b5c0d8"/>
          </w:tcPr>
          <w:p>
            <w:pPr>
              <w:jc w:val="center"/>
            </w:pPr>
            <w:r>
              <w:rPr>
                <w:rFonts w:hAnsi="Times New Roman" w:cs="Times New Roman"/>
              </w:rPr>
              <w:t xml:space="preserve">Pokazatelj rezultata</w:t>
            </w:r>
          </w:p>
        </w:tc>
        <w:tc>
          <w:tcPr>
            <w:tcW w:w="2551.5" w:type="dxa"/>
            <w:vAlign w:val="center"/>
            <w:shd w:val="clear" w:color="auto" w:fill="b5c0d8"/>
          </w:tcPr>
          <w:p>
            <w:pPr>
              <w:jc w:val="center"/>
              <w:pStyle w:val="CellHeader"/>
            </w:pPr>
            <w:r>
              <w:rPr>
                <w:rFonts w:hAnsi="Times New Roman" w:cs="Times New Roman"/>
              </w:rPr>
              <w:t xml:space="preserve">Definicija</w:t>
            </w:r>
          </w:p>
        </w:tc>
        <w:tc>
          <w:tcPr>
            <w:tcW w:w="1020.6" w:type="dxa"/>
            <w:vAlign w:val="center"/>
            <w:shd w:val="clear" w:color="auto" w:fill="b5c0d8"/>
          </w:tcPr>
          <w:p>
            <w:pPr>
              <w:jc w:val="center"/>
              <w:pStyle w:val="CellHeader"/>
            </w:pPr>
            <w:r>
              <w:rPr>
                <w:rFonts w:hAnsi="Times New Roman" w:cs="Times New Roman"/>
              </w:rPr>
              <w:t xml:space="preserve">Jedinica</w:t>
            </w:r>
          </w:p>
        </w:tc>
        <w:tc>
          <w:tcPr>
            <w:tcW w:w="1020.6" w:type="dxa"/>
            <w:vAlign w:val="center"/>
            <w:shd w:val="clear" w:color="auto" w:fill="b5c0d8"/>
          </w:tcPr>
          <w:p>
            <w:pPr>
              <w:jc w:val="center"/>
              <w:pStyle w:val="CellHeader"/>
            </w:pPr>
            <w:r>
              <w:rPr>
                <w:rFonts w:hAnsi="Times New Roman" w:cs="Times New Roman"/>
              </w:rPr>
              <w:t xml:space="preserve">Polazna vrijednost</w:t>
            </w:r>
          </w:p>
        </w:tc>
        <w:tc>
          <w:tcPr>
            <w:tcW w:w="1020.6" w:type="dxa"/>
            <w:vAlign w:val="center"/>
            <w:shd w:val="clear" w:color="auto" w:fill="b5c0d8"/>
          </w:tcPr>
          <w:p>
            <w:pPr>
              <w:jc w:val="center"/>
              <w:pStyle w:val="CellHeader"/>
            </w:pPr>
            <w:r>
              <w:rPr>
                <w:rFonts w:hAnsi="Times New Roman" w:cs="Times New Roman"/>
              </w:rPr>
              <w:t xml:space="preserve">Izvor podataka</w:t>
            </w:r>
          </w:p>
        </w:tc>
        <w:tc>
          <w:tcPr>
            <w:tcW w:w="1020.6" w:type="dxa"/>
            <w:vAlign w:val="center"/>
            <w:shd w:val="clear" w:color="auto" w:fill="b5c0d8"/>
          </w:tcPr>
          <w:p>
            <w:pPr>
              <w:jc w:val="center"/>
              <w:pStyle w:val="CellHeader"/>
            </w:pPr>
            <w:r>
              <w:rPr>
                <w:rFonts w:hAnsi="Times New Roman" w:cs="Times New Roman"/>
              </w:rPr>
              <w:t xml:space="preserve">Ciljana vrijednost (2017.)</w:t>
            </w:r>
          </w:p>
        </w:tc>
        <w:tc>
          <w:tcPr>
            <w:tcW w:w="1020.6" w:type="dxa"/>
            <w:vAlign w:val="center"/>
            <w:shd w:val="clear" w:color="auto" w:fill="b5c0d8"/>
          </w:tcPr>
          <w:p>
            <w:pPr>
              <w:jc w:val="center"/>
              <w:pStyle w:val="CellHeader"/>
            </w:pPr>
            <w:r>
              <w:rPr>
                <w:rFonts w:hAnsi="Times New Roman" w:cs="Times New Roman"/>
              </w:rPr>
              <w:t xml:space="preserve">Ostvarena vrijednost (2017.)</w:t>
            </w:r>
          </w:p>
        </w:tc>
      </w:tr>
      <w:tr>
        <w:trPr>
          <w:cantSplit/>
        </w:trPr>
        <w:tc>
          <w:tcPr>
            <w:tcW w:w="2551.5" w:type="dxa"/>
            <w:vAlign w:val="center"/>
          </w:tcPr>
          <w:p>
            <w:pPr>
              <w:jc w:val="left"/>
              <w:pStyle w:val="CellColumn"/>
            </w:pPr>
            <w:r>
              <w:rPr>
                <w:rFonts w:hAnsi="Times New Roman" w:cs="Times New Roman"/>
              </w:rPr>
              <w:t xml:space="preserve">Broj dodijeljenih naknada za učenje hrvatskog jezika</w:t>
            </w:r>
          </w:p>
        </w:tc>
        <w:tc>
          <w:tcPr>
            <w:tcW w:w="2551.5" w:type="dxa"/>
            <w:vAlign w:val="center"/>
          </w:tcPr>
          <w:p>
            <w:pPr>
              <w:jc w:val="left"/>
              <w:pStyle w:val="CellColumn"/>
            </w:pPr>
            <w:r>
              <w:rPr>
                <w:rFonts w:hAnsi="Times New Roman" w:cs="Times New Roman"/>
              </w:rPr>
              <w:t xml:space="preserve">Broj dodijeljenih naknada za učenje hrvatskog jezika je pokazatelj ostvarenja programa i aktivnosti</w:t>
            </w:r>
          </w:p>
        </w:tc>
        <w:tc>
          <w:tcPr>
            <w:tcW w:w="1020.6" w:type="dxa"/>
            <w:vAlign w:val="center"/>
          </w:tcPr>
          <w:p>
            <w:pPr>
              <w:jc w:val="right"/>
              <w:pStyle w:val="CellColumn"/>
            </w:pPr>
            <w:r>
              <w:rPr>
                <w:rFonts w:hAnsi="Times New Roman" w:cs="Times New Roman"/>
              </w:rPr>
              <w:t xml:space="preserve">Broj</w:t>
            </w:r>
          </w:p>
        </w:tc>
        <w:tc>
          <w:tcPr>
            <w:tcW w:w="1020.6" w:type="dxa"/>
            <w:vAlign w:val="center"/>
          </w:tcPr>
          <w:p>
            <w:pPr>
              <w:jc w:val="right"/>
              <w:pStyle w:val="CellColumn"/>
            </w:pPr>
            <w:r>
              <w:rPr>
                <w:rFonts w:hAnsi="Times New Roman" w:cs="Times New Roman"/>
              </w:rPr>
              <w:t xml:space="preserve">145</w:t>
            </w:r>
          </w:p>
        </w:tc>
        <w:tc>
          <w:tcPr>
            <w:tcW w:w="1020.6" w:type="dxa"/>
            <w:vAlign w:val="center"/>
          </w:tcPr>
          <w:p>
            <w:pPr>
              <w:jc w:val="right"/>
              <w:pStyle w:val="CellColumn"/>
            </w:pPr>
            <w:r>
              <w:rPr>
                <w:rFonts w:hAnsi="Times New Roman" w:cs="Times New Roman"/>
              </w:rPr>
              <w:t xml:space="preserve">Strateški plan Središnjeg državnog ureda za Hrvate izvan Republike Hrvatske za razdoblje
</w:t>
            </w:r>
          </w:p>
          <w:p>
            <w:pPr>
              <w:jc w:val="right"/>
              <w:pStyle w:val="CellColumn"/>
            </w:pPr>
            <w:r>
              <w:rPr>
                <w:rFonts w:hAnsi="Times New Roman" w:cs="Times New Roman"/>
              </w:rPr>
              <w:t xml:space="preserve">2017.-
</w:t>
            </w:r>
          </w:p>
          <w:p>
            <w:pPr>
              <w:jc w:val="right"/>
              <w:pStyle w:val="CellColumn"/>
            </w:pPr>
            <w:r>
              <w:rPr>
                <w:rFonts w:hAnsi="Times New Roman" w:cs="Times New Roman"/>
              </w:rPr>
              <w:t xml:space="preserve">2019.</w:t>
            </w:r>
          </w:p>
        </w:tc>
        <w:tc>
          <w:tcPr>
            <w:tcW w:w="1020.6" w:type="dxa"/>
            <w:vAlign w:val="center"/>
          </w:tcPr>
          <w:p>
            <w:pPr>
              <w:jc w:val="right"/>
              <w:pStyle w:val="CellColumn"/>
            </w:pPr>
            <w:r>
              <w:rPr>
                <w:rFonts w:hAnsi="Times New Roman" w:cs="Times New Roman"/>
              </w:rPr>
              <w:t xml:space="preserve">155</w:t>
            </w:r>
          </w:p>
        </w:tc>
        <w:tc>
          <w:tcPr>
            <w:tcW w:w="1020.6" w:type="dxa"/>
            <w:vAlign w:val="center"/>
          </w:tcPr>
          <w:p>
            <w:pPr>
              <w:jc w:val="right"/>
              <w:pStyle w:val="CellColumn"/>
            </w:pPr>
            <w:r>
              <w:rPr>
                <w:rFonts w:hAnsi="Times New Roman" w:cs="Times New Roman"/>
              </w:rPr>
              <w:t xml:space="preserve">105</w:t>
            </w:r>
          </w:p>
        </w:tc>
      </w:tr>
      <w:tr>
        <w:trPr>
          <w:cantSplit/>
        </w:trPr>
        <w:tc>
          <w:tcPr>
            <w:tcW w:w="2551.5" w:type="dxa"/>
            <w:vAlign w:val="center"/>
          </w:tcPr>
          <w:p>
            <w:pPr>
              <w:jc w:val="left"/>
              <w:pStyle w:val="CellColumn"/>
            </w:pPr>
            <w:r>
              <w:rPr>
                <w:rFonts w:hAnsi="Times New Roman" w:cs="Times New Roman"/>
              </w:rPr>
              <w:t xml:space="preserve">Broj ostvareni h smještaja u domovima</w:t>
            </w:r>
          </w:p>
        </w:tc>
        <w:tc>
          <w:tcPr>
            <w:tcW w:w="2551.5" w:type="dxa"/>
            <w:vAlign w:val="center"/>
          </w:tcPr>
          <w:p>
            <w:pPr>
              <w:jc w:val="left"/>
              <w:pStyle w:val="CellColumn"/>
            </w:pPr>
            <w:r>
              <w:rPr>
                <w:rFonts w:hAnsi="Times New Roman" w:cs="Times New Roman"/>
              </w:rPr>
              <w:t xml:space="preserve">Broj ostvarenih smještaja u domovima je pokazatelj ostvarenja programa i aktivnosti</w:t>
            </w:r>
          </w:p>
        </w:tc>
        <w:tc>
          <w:tcPr>
            <w:tcW w:w="1020.6" w:type="dxa"/>
            <w:vAlign w:val="center"/>
          </w:tcPr>
          <w:p>
            <w:pPr>
              <w:jc w:val="right"/>
              <w:pStyle w:val="CellColumn"/>
            </w:pPr>
            <w:r>
              <w:rPr>
                <w:rFonts w:hAnsi="Times New Roman" w:cs="Times New Roman"/>
              </w:rPr>
              <w:t xml:space="preserve">Broj</w:t>
            </w:r>
          </w:p>
        </w:tc>
        <w:tc>
          <w:tcPr>
            <w:tcW w:w="1020.6" w:type="dxa"/>
            <w:vAlign w:val="center"/>
          </w:tcPr>
          <w:p>
            <w:pPr>
              <w:jc w:val="right"/>
              <w:pStyle w:val="CellColumn"/>
            </w:pPr>
            <w:r>
              <w:rPr>
                <w:rFonts w:hAnsi="Times New Roman" w:cs="Times New Roman"/>
              </w:rPr>
              <w:t xml:space="preserve">47</w:t>
            </w:r>
          </w:p>
        </w:tc>
        <w:tc>
          <w:tcPr>
            <w:tcW w:w="1020.6" w:type="dxa"/>
            <w:vAlign w:val="center"/>
          </w:tcPr>
          <w:p>
            <w:pPr>
              <w:jc w:val="right"/>
              <w:pStyle w:val="CellColumn"/>
            </w:pPr>
            <w:r>
              <w:rPr>
                <w:rFonts w:hAnsi="Times New Roman" w:cs="Times New Roman"/>
              </w:rPr>
              <w:t xml:space="preserve">Strateški plan Središnjeg državnog ureda za Hrvate izvan Republike Hrvatske za razdoblje
</w:t>
            </w:r>
          </w:p>
          <w:p>
            <w:pPr>
              <w:jc w:val="right"/>
              <w:pStyle w:val="CellColumn"/>
            </w:pPr>
            <w:r>
              <w:rPr>
                <w:rFonts w:hAnsi="Times New Roman" w:cs="Times New Roman"/>
              </w:rPr>
              <w:t xml:space="preserve">2017.-
</w:t>
            </w:r>
          </w:p>
          <w:p>
            <w:pPr>
              <w:jc w:val="right"/>
              <w:pStyle w:val="CellColumn"/>
            </w:pPr>
            <w:r>
              <w:rPr>
                <w:rFonts w:hAnsi="Times New Roman" w:cs="Times New Roman"/>
              </w:rPr>
              <w:t xml:space="preserve">2019.</w:t>
            </w:r>
          </w:p>
        </w:tc>
        <w:tc>
          <w:tcPr>
            <w:tcW w:w="1020.6" w:type="dxa"/>
            <w:vAlign w:val="center"/>
          </w:tcPr>
          <w:p>
            <w:pPr>
              <w:jc w:val="right"/>
              <w:pStyle w:val="CellColumn"/>
            </w:pPr>
            <w:r>
              <w:rPr>
                <w:rFonts w:hAnsi="Times New Roman" w:cs="Times New Roman"/>
              </w:rPr>
              <w:t xml:space="preserve">60</w:t>
            </w:r>
          </w:p>
        </w:tc>
        <w:tc>
          <w:tcPr>
            <w:tcW w:w="1020.6" w:type="dxa"/>
            <w:vAlign w:val="center"/>
          </w:tcPr>
          <w:p>
            <w:pPr>
              <w:jc w:val="right"/>
              <w:pStyle w:val="CellColumn"/>
            </w:pPr>
            <w:r>
              <w:rPr>
                <w:rFonts w:hAnsi="Times New Roman" w:cs="Times New Roman"/>
              </w:rPr>
              <w:t xml:space="preserve">85</w:t>
            </w:r>
          </w:p>
        </w:tc>
      </w:tr>
    </w:tbl>
    <w:p>
      <w:pPr>
        <w:jc w:val="left"/>
      </w:pPr>
      <w:r>
        <w:rPr>
          <w:rFonts w:hAnsi="Times New Roman" w:cs="Times New Roman"/>
        </w:rPr>
        <w:t xml:space="preserve"/>
      </w:r>
    </w:p>
    <w:p>
      <w:pPr>
        <w:jc w:val="left"/>
        <w:pStyle w:val="Heading4"/>
      </w:pPr>
      <w:r>
        <w:rPr>
          <w:rFonts w:hAnsi="Times New Roman" w:cs="Times New Roman"/>
        </w:rPr>
        <w:t xml:space="preserve">A862030 PROGRAM POTPORE SVEUČILIŠTU I HRVATSKOM NARODNOM KAZALIŠTU U MOSTARU</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A862030-PROGRAM POTPORE SVEUČILIŠTU I HRVATSKOM NARODNOM KAZALIŠTU U MOSTARU</w:t>
            </w:r>
          </w:p>
        </w:tc>
        <w:tc>
          <w:tcPr>
            <w:tcW w:w="2041.2" w:type="dxa"/>
            <w:vAlign w:val="center"/>
          </w:tcPr>
          <w:p>
            <w:pPr>
              <w:jc w:val="right"/>
              <w:pStyle w:val="CellColumn"/>
            </w:pPr>
            <w:r>
              <w:rPr>
                <w:rFonts w:hAnsi="Times New Roman" w:cs="Times New Roman"/>
              </w:rPr>
              <w:t xml:space="preserve">00</w:t>
            </w:r>
          </w:p>
        </w:tc>
        <w:tc>
          <w:tcPr>
            <w:tcW w:w="2041.2" w:type="dxa"/>
            <w:vAlign w:val="center"/>
          </w:tcPr>
          <w:p>
            <w:pPr>
              <w:jc w:val="right"/>
              <w:pStyle w:val="CellColumn"/>
            </w:pPr>
            <w:r>
              <w:rPr>
                <w:rFonts w:hAnsi="Times New Roman" w:cs="Times New Roman"/>
              </w:rPr>
              <w:t xml:space="preserve">7.000.000</w:t>
            </w:r>
          </w:p>
        </w:tc>
        <w:tc>
          <w:tcPr>
            <w:tcW w:w="2041.2" w:type="dxa"/>
            <w:vAlign w:val="center"/>
          </w:tcPr>
          <w:p>
            <w:pPr>
              <w:jc w:val="right"/>
              <w:pStyle w:val="CellColumn"/>
            </w:pPr>
            <w:r>
              <w:rPr>
                <w:rFonts w:hAnsi="Times New Roman" w:cs="Times New Roman"/>
              </w:rPr>
              <w:t xml:space="preserve">7.000.000</w:t>
            </w:r>
          </w:p>
        </w:tc>
        <w:tc>
          <w:tcPr>
            <w:tcW w:w="1224.72" w:type="dxa"/>
            <w:vAlign w:val="center"/>
          </w:tcPr>
          <w:p>
            <w:pPr>
              <w:jc w:val="right"/>
              <w:pStyle w:val="CellColumn"/>
            </w:pPr>
            <w:r>
              <w:rPr>
                <w:rFonts w:hAnsi="Times New Roman" w:cs="Times New Roman"/>
              </w:rPr>
              <w:t xml:space="preserve">100,0</w:t>
            </w:r>
          </w:p>
        </w:tc>
        <w:tc>
          <w:tcPr>
            <w:tcW w:w="1224.72" w:type="dxa"/>
            <w:vAlign w:val="center"/>
          </w:tcPr>
          <w:p>
            <w:pPr>
              <w:jc w:val="right"/>
              <w:pStyle w:val="CellColumn"/>
            </w:pPr>
            <w:r>
              <w:rPr>
                <w:rFonts w:hAnsi="Times New Roman" w:cs="Times New Roman"/>
              </w:rPr>
              <w:t xml:space="preserve">0,0</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5., 6., 7., 46.,47.,48. (Narodne novine 124/11, 16/2012)</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Ciljevi koji se ostvaruju provođenjem ove aktivnosti su jačanje položaja hrvatskog naroda u BiH, jačanje obrazovnih, znanstvenih i kulturnih kapaciteta Hrvata u BiH te poticaj ostanku Hrvata u BiH
</w:t>
      </w:r>
    </w:p>
    <w:p>
      <w:pPr>
        <w:jc w:val="both"/>
        <w:pStyle w:val="Normal"/>
      </w:pPr>
      <w:r>
        <w:rPr>
          <w:rFonts w:hAnsi="Times New Roman" w:cs="Times New Roman"/>
        </w:rPr>
        <w:t xml:space="preserve">Potporom ovim institucijama od posebnog interesa za Hrvate u Bosni i Hercegovini u području kulture te obrazovanja i znanosti osnažuje se i ohrabruje hrvatski narod u njegovom nastojanju za održivim ostankom te podupire i čuva nacionalni identitet hrvatskog naroda u toj zemlji.
</w:t>
      </w:r>
    </w:p>
    <w:p>
      <w:pPr>
        <w:jc w:val="both"/>
        <w:pStyle w:val="Normal"/>
      </w:pPr>
      <w:r>
        <w:rPr>
          <w:rFonts w:hAnsi="Times New Roman" w:cs="Times New Roman"/>
        </w:rPr>
        <w:t xml:space="preserve">Potpora Sveučilištu u Mostaru, ulaganje je u obrazovanje i znanost – kao ključ i motor društvenog i gospodarskog razvoja zemlje, jačanje intelektualnih potencijala Hrvata u BiH, poticaj ostanku posebice mladih te je doprinos dugoročnom opstanku Hrvata u BiH. Konačni cilj je da Sveučilište u Mostaru postane jedan od ključnih pokretača gospodarstva i održivoga razvoja istodobno promičući i radeći na očuvanju kulturnoga i povijesnoga nasljeđa društvene zajednice iz koje je nastalo. Osim toga, na ovaj način se potiče razvoj znanosti, nastavnih programa, stručnoga rada i razvojnih planova u znanstvenim aktivnostima i visokome obrazovanju, mobilnost studenata i nastavnika, te međunarodna kompetitivnosti znanstvenoga, nastavnoga, umjetničkoga i stručnog rada.
</w:t>
      </w:r>
    </w:p>
    <w:p>
      <w:pPr>
        <w:jc w:val="both"/>
        <w:pStyle w:val="Normal"/>
      </w:pPr>
      <w:r>
        <w:rPr>
          <w:rFonts w:hAnsi="Times New Roman" w:cs="Times New Roman"/>
        </w:rPr>
        <w:t xml:space="preserve">Potpora Hrvatskom narodnom kazalištu u Mostaru – jednoj od najznačajnijih kulturnih institucija Hrvata u BiH pruža se s ciljem očuvanja i njegovanja hrvatskog nacionalnog identiteta, afirmacije hrvatskog jezika, kazališne kulture i dramske tradicije. Kao kazalište svih Hrvata u BiH, bez obzira u kojem njenom dijelu živjeli, HNK Mostar  će stvarati nove kulturne i kazališne vrijednosti, usklađene s normama i zahtjevima suvremene, europske i svjetske, kazališne estetike te će na taj način doprinositi svjetskoj promociji kulturne i povijesne baštine hrvatskog naroda u BiH.</w:t>
      </w:r>
    </w:p>
    <w:p>
      <w:pPr>
        <w:jc w:val="left"/>
        <w:pStyle w:val="Heading4"/>
      </w:pPr>
      <w:r>
        <w:rPr>
          <w:rFonts w:hAnsi="Times New Roman" w:cs="Times New Roman"/>
        </w:rPr>
        <w:t xml:space="preserve">K862017 INFORMATIZACIJA DRŽAVNOG UREDA ZA HRVATE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K862017-INFORMATIZACIJA DRŽAVNOG UREDA ZA HRVATE IZVAN REPUBLIKE HRVATSKE</w:t>
            </w:r>
          </w:p>
        </w:tc>
        <w:tc>
          <w:tcPr>
            <w:tcW w:w="2041.2" w:type="dxa"/>
            <w:vAlign w:val="center"/>
          </w:tcPr>
          <w:p>
            <w:pPr>
              <w:jc w:val="right"/>
              <w:pStyle w:val="CellColumn"/>
            </w:pPr>
            <w:r>
              <w:rPr>
                <w:rFonts w:hAnsi="Times New Roman" w:cs="Times New Roman"/>
              </w:rPr>
              <w:t xml:space="preserve">37.907</w:t>
            </w:r>
          </w:p>
        </w:tc>
        <w:tc>
          <w:tcPr>
            <w:tcW w:w="2041.2" w:type="dxa"/>
            <w:vAlign w:val="center"/>
          </w:tcPr>
          <w:p>
            <w:pPr>
              <w:jc w:val="right"/>
              <w:pStyle w:val="CellColumn"/>
            </w:pPr>
            <w:r>
              <w:rPr>
                <w:rFonts w:hAnsi="Times New Roman" w:cs="Times New Roman"/>
              </w:rPr>
              <w:t xml:space="preserve">251.000</w:t>
            </w:r>
          </w:p>
        </w:tc>
        <w:tc>
          <w:tcPr>
            <w:tcW w:w="2041.2" w:type="dxa"/>
            <w:vAlign w:val="center"/>
          </w:tcPr>
          <w:p>
            <w:pPr>
              <w:jc w:val="right"/>
              <w:pStyle w:val="CellColumn"/>
            </w:pPr>
            <w:r>
              <w:rPr>
                <w:rFonts w:hAnsi="Times New Roman" w:cs="Times New Roman"/>
              </w:rPr>
              <w:t xml:space="preserve">234.978</w:t>
            </w:r>
          </w:p>
        </w:tc>
        <w:tc>
          <w:tcPr>
            <w:tcW w:w="1224.72" w:type="dxa"/>
            <w:vAlign w:val="center"/>
          </w:tcPr>
          <w:p>
            <w:pPr>
              <w:jc w:val="right"/>
              <w:pStyle w:val="CellColumn"/>
            </w:pPr>
            <w:r>
              <w:rPr>
                <w:rFonts w:hAnsi="Times New Roman" w:cs="Times New Roman"/>
              </w:rPr>
              <w:t xml:space="preserve">93,6</w:t>
            </w:r>
          </w:p>
        </w:tc>
        <w:tc>
          <w:tcPr>
            <w:tcW w:w="1224.72" w:type="dxa"/>
            <w:vAlign w:val="center"/>
          </w:tcPr>
          <w:p>
            <w:pPr>
              <w:jc w:val="right"/>
              <w:pStyle w:val="CellColumn"/>
            </w:pPr>
            <w:r>
              <w:rPr>
                <w:rFonts w:hAnsi="Times New Roman" w:cs="Times New Roman"/>
              </w:rPr>
              <w:t xml:space="preserve">619,9</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odnosima Republike Hrvatske s Hrvatima izvan Republike Hrvatske čl. 12., 13., 14. i 15. (Narodne novine
</w:t>
      </w:r>
    </w:p>
    <w:p>
      <w:pPr>
        <w:jc w:val="both"/>
        <w:pStyle w:val="Normal"/>
      </w:pPr>
      <w:r>
        <w:rPr>
          <w:rFonts w:hAnsi="Times New Roman" w:cs="Times New Roman"/>
        </w:rPr>
        <w:t xml:space="preserve">124/11, 16/2012); Uredba o unutarnjem ustrojstvu Središnjeg državnog ureda za Hrvate izvan Republike Hrvatske (Narodne novine, 02/2017).</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S ciljem modernizacije i osuvremenjivanja sustava pružanja financijskih potpora putem programa ovog Ureda, tijekom 2017. moderniziran je način prijava na javne natječaje i javne pozive te je uveden sustav elektroničkih aplikativnih rješenja koji omogućavaju on line prijavu projekata i programa. Na taj način, idući u korak s razvojem tehnologija, pojednostavljuje se i olakšava postupak prijave na javne natječaje Ureda, ali olakšava i postupak obrade i vrednovanja projekata i programa.
</w:t>
      </w:r>
    </w:p>
    <w:p>
      <w:pPr>
        <w:jc w:val="both"/>
        <w:pStyle w:val="Normal"/>
      </w:pPr>
      <w:r>
        <w:rPr>
          <w:rFonts w:hAnsi="Times New Roman" w:cs="Times New Roman"/>
        </w:rPr>
        <w:t xml:space="preserve">
</w:t>
      </w:r>
    </w:p>
    <w:p>
      <w:pPr>
        <w:jc w:val="both"/>
        <w:pStyle w:val="Normal"/>
      </w:pPr>
      <w:r>
        <w:rPr>
          <w:rFonts w:hAnsi="Times New Roman" w:cs="Times New Roman"/>
        </w:rPr>
        <w:t xml:space="preserve">Ujedno, na ovoj aktivnosti u 2017. godini osigurana su sredstva za nabavu potrebne informatičke opreme.</w:t>
      </w:r>
    </w:p>
    <w:p>
      <w:pPr>
        <w:jc w:val="left"/>
        <w:pStyle w:val="Heading2"/>
      </w:pPr>
      <w:r>
        <w:rPr>
          <w:rFonts w:hAnsi="Times New Roman" w:cs="Times New Roman"/>
        </w:rPr>
        <w:t xml:space="preserve">03210 Hrvatska matica iseljenika</w:t>
      </w:r>
    </w:p>
    <w:p>
      <w:pPr>
        <w:jc w:val="both"/>
        <w:pStyle w:val="Normal"/>
      </w:pPr>
      <w:r>
        <w:rPr>
          <w:rFonts w:hAnsi="Times New Roman" w:cs="Times New Roman"/>
        </w:rPr>
        <w:t xml:space="preserve">Hrvatska matica iseljenika utemeljena je 1951. godine, a danas djeluje u skladu sa Zakonom o Hrvatskoj matici iseljenika što ga je prvi saziv Sabora nakon demokratskih promjena prihvatio, na sjednici održanoj 28. prosinca 1990. godine. Unutarnja organizacija HMI uređena je Statutom, koji je Upravni odbor prihvatio 6. veljače 1992. godine, a tim dokumentima Hrvatska matica iseljenika (HMI) definirana je kao središnja nacionalna ustanova za obavljanje društvene i privredne djelatnosti od značenja za položaj hrvatskih iseljeničkih zajednica i za hrvatske etničke manjine u drugim državama, za iseljenike s teritorija Republike Hrvatske i Hrvate koji žive i rade u inozemstvu a potječu iz drugih država, kao i za članove njihovih obitelji koji borave u stranim zemljama.</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top"/>
          </w:tcPr>
          <w:p>
            <w:pPr>
              <w:jc w:val="left"/>
              <w:pStyle w:val="CellColumn"/>
            </w:pPr>
            <w:r>
              <w:rPr>
                <w:rFonts w:hAnsi="Times New Roman" w:cs="Times New Roman"/>
              </w:rPr>
              <w:t xml:space="preserve">03210-Hrvatska matica iseljenika</w:t>
            </w:r>
          </w:p>
        </w:tc>
        <w:tc>
          <w:tcPr>
            <w:tcW w:w="2041.2" w:type="dxa"/>
            <w:vAlign w:val="top"/>
          </w:tcPr>
          <w:p>
            <w:pPr>
              <w:jc w:val="right"/>
              <w:pStyle w:val="CellColumn"/>
            </w:pPr>
            <w:r>
              <w:rPr>
                <w:rFonts w:hAnsi="Times New Roman" w:cs="Times New Roman"/>
              </w:rPr>
              <w:t xml:space="preserve">4.395.440</w:t>
            </w:r>
          </w:p>
        </w:tc>
        <w:tc>
          <w:tcPr>
            <w:tcW w:w="2041.2" w:type="dxa"/>
            <w:vAlign w:val="top"/>
          </w:tcPr>
          <w:p>
            <w:pPr>
              <w:jc w:val="right"/>
              <w:pStyle w:val="CellColumn"/>
            </w:pPr>
            <w:r>
              <w:rPr>
                <w:rFonts w:hAnsi="Times New Roman" w:cs="Times New Roman"/>
              </w:rPr>
              <w:t xml:space="preserve">5.525.786</w:t>
            </w:r>
          </w:p>
        </w:tc>
        <w:tc>
          <w:tcPr>
            <w:tcW w:w="2041.2" w:type="dxa"/>
            <w:vAlign w:val="top"/>
          </w:tcPr>
          <w:p>
            <w:pPr>
              <w:jc w:val="right"/>
              <w:pStyle w:val="CellColumn"/>
            </w:pPr>
            <w:r>
              <w:rPr>
                <w:rFonts w:hAnsi="Times New Roman" w:cs="Times New Roman"/>
              </w:rPr>
              <w:t xml:space="preserve">5.398.724</w:t>
            </w:r>
          </w:p>
        </w:tc>
        <w:tc>
          <w:tcPr>
            <w:tcW w:w="1224.72" w:type="dxa"/>
            <w:vAlign w:val="top"/>
          </w:tcPr>
          <w:p>
            <w:pPr>
              <w:jc w:val="right"/>
              <w:pStyle w:val="CellColumn"/>
            </w:pPr>
            <w:r>
              <w:rPr>
                <w:rFonts w:hAnsi="Times New Roman" w:cs="Times New Roman"/>
              </w:rPr>
              <w:t xml:space="preserve">97,7</w:t>
            </w:r>
          </w:p>
        </w:tc>
        <w:tc>
          <w:tcPr>
            <w:tcW w:w="1224.72" w:type="dxa"/>
            <w:vAlign w:val="top"/>
          </w:tcPr>
          <w:p>
            <w:pPr>
              <w:jc w:val="right"/>
              <w:pStyle w:val="CellColumn"/>
            </w:pPr>
            <w:r>
              <w:rPr>
                <w:rFonts w:hAnsi="Times New Roman" w:cs="Times New Roman"/>
              </w:rPr>
              <w:t xml:space="preserve">122,8</w:t>
            </w:r>
          </w:p>
        </w:tc>
      </w:tr>
      <w:tr>
        <w:trPr>
          <w:cantSplit/>
        </w:trPr>
        <w:tc>
          <w:tcPr>
            <w:tcW w:w="1632.96" w:type="dxa"/>
            <w:vAlign w:val="center"/>
          </w:tcPr>
          <w:p>
            <w:pPr>
              <w:jc w:val="left"/>
              <w:pStyle w:val="CellColumnSmall"/>
            </w:pPr>
            <w:r>
              <w:rPr>
                <w:rFonts w:hAnsi="Times New Roman" w:cs="Times New Roman"/>
              </w:rPr>
              <w:t xml:space="preserve">2306-PROGRAMI HRVATA IZVAN REPUBLIKE HRVATSKE</w:t>
            </w:r>
          </w:p>
        </w:tc>
        <w:tc>
          <w:tcPr>
            <w:tcW w:w="2041.2" w:type="dxa"/>
            <w:vAlign w:val="center"/>
          </w:tcPr>
          <w:p>
            <w:pPr>
              <w:jc w:val="right"/>
              <w:pStyle w:val="CellColumnSmall"/>
            </w:pPr>
            <w:r>
              <w:rPr>
                <w:rFonts w:hAnsi="Times New Roman" w:cs="Times New Roman"/>
              </w:rPr>
              <w:t xml:space="preserve">4.395.440</w:t>
            </w:r>
          </w:p>
        </w:tc>
        <w:tc>
          <w:tcPr>
            <w:tcW w:w="2041.2" w:type="dxa"/>
            <w:vAlign w:val="center"/>
          </w:tcPr>
          <w:p>
            <w:pPr>
              <w:jc w:val="right"/>
              <w:pStyle w:val="CellColumnSmall"/>
            </w:pPr>
            <w:r>
              <w:rPr>
                <w:rFonts w:hAnsi="Times New Roman" w:cs="Times New Roman"/>
              </w:rPr>
              <w:t xml:space="preserve">5.525.786</w:t>
            </w:r>
          </w:p>
        </w:tc>
        <w:tc>
          <w:tcPr>
            <w:tcW w:w="2041.2" w:type="dxa"/>
            <w:vAlign w:val="center"/>
          </w:tcPr>
          <w:p>
            <w:pPr>
              <w:jc w:val="right"/>
              <w:pStyle w:val="CellColumnSmall"/>
            </w:pPr>
            <w:r>
              <w:rPr>
                <w:rFonts w:hAnsi="Times New Roman" w:cs="Times New Roman"/>
              </w:rPr>
              <w:t xml:space="preserve">5.398.724</w:t>
            </w:r>
          </w:p>
        </w:tc>
        <w:tc>
          <w:tcPr>
            <w:tcW w:w="1224.72" w:type="dxa"/>
            <w:vAlign w:val="center"/>
          </w:tcPr>
          <w:p>
            <w:pPr>
              <w:jc w:val="right"/>
              <w:pStyle w:val="CellColumnSmall"/>
            </w:pPr>
            <w:r>
              <w:rPr>
                <w:rFonts w:hAnsi="Times New Roman" w:cs="Times New Roman"/>
              </w:rPr>
              <w:t xml:space="preserve">97,7</w:t>
            </w:r>
          </w:p>
        </w:tc>
        <w:tc>
          <w:tcPr>
            <w:tcW w:w="1224.72" w:type="dxa"/>
            <w:vAlign w:val="center"/>
          </w:tcPr>
          <w:p>
            <w:pPr>
              <w:jc w:val="right"/>
              <w:pStyle w:val="CellColumnSmall"/>
            </w:pPr>
            <w:r>
              <w:rPr>
                <w:rFonts w:hAnsi="Times New Roman" w:cs="Times New Roman"/>
              </w:rPr>
              <w:t xml:space="preserve">122,8</w:t>
            </w:r>
          </w:p>
        </w:tc>
      </w:tr>
    </w:tbl>
    <w:p>
      <w:pPr>
        <w:jc w:val="left"/>
      </w:pPr>
      <w:r>
        <w:rPr>
          <w:rFonts w:hAnsi="Times New Roman" w:cs="Times New Roman"/>
        </w:rPr>
        <w:t xml:space="preserve"/>
      </w:r>
    </w:p>
    <w:p>
      <w:pPr>
        <w:jc w:val="left"/>
        <w:pStyle w:val="Heading3"/>
      </w:pPr>
      <w:r>
        <w:rPr>
          <w:rFonts w:hAnsi="Times New Roman" w:cs="Times New Roman"/>
        </w:rPr>
        <w:t xml:space="preserve">2306 PROGRAMI HRVATA IZVAN REPUBLIKE HRVATSKE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Index izvršenje 2017./2016.</w:t>
            </w:r>
          </w:p>
        </w:tc>
      </w:tr>
      <w:tr>
        <w:trPr>
          <w:cantSplit/>
        </w:trPr>
        <w:tc>
          <w:tcPr>
            <w:tcW w:w="1632.96" w:type="dxa"/>
            <w:vAlign w:val="center"/>
          </w:tcPr>
          <w:p>
            <w:pPr>
              <w:jc w:val="left"/>
              <w:pStyle w:val="CellColumn"/>
            </w:pPr>
            <w:r>
              <w:rPr>
                <w:rFonts w:hAnsi="Times New Roman" w:cs="Times New Roman"/>
              </w:rPr>
              <w:t xml:space="preserve">2306-PROGRAMI HRVATA IZVAN REPUBLIKE HRVATSKE</w:t>
            </w:r>
          </w:p>
        </w:tc>
        <w:tc>
          <w:tcPr>
            <w:tcW w:w="2041.2" w:type="dxa"/>
            <w:vAlign w:val="center"/>
          </w:tcPr>
          <w:p>
            <w:pPr>
              <w:jc w:val="right"/>
              <w:pStyle w:val="CellColumn"/>
            </w:pPr>
            <w:r>
              <w:rPr>
                <w:rFonts w:hAnsi="Times New Roman" w:cs="Times New Roman"/>
              </w:rPr>
              <w:t xml:space="preserve">4.395.440</w:t>
            </w:r>
          </w:p>
        </w:tc>
        <w:tc>
          <w:tcPr>
            <w:tcW w:w="2041.2" w:type="dxa"/>
            <w:vAlign w:val="center"/>
          </w:tcPr>
          <w:p>
            <w:pPr>
              <w:jc w:val="right"/>
              <w:pStyle w:val="CellColumn"/>
            </w:pPr>
            <w:r>
              <w:rPr>
                <w:rFonts w:hAnsi="Times New Roman" w:cs="Times New Roman"/>
              </w:rPr>
              <w:t xml:space="preserve">5.525.786</w:t>
            </w:r>
          </w:p>
        </w:tc>
        <w:tc>
          <w:tcPr>
            <w:tcW w:w="2041.2" w:type="dxa"/>
            <w:vAlign w:val="center"/>
          </w:tcPr>
          <w:p>
            <w:pPr>
              <w:jc w:val="right"/>
              <w:pStyle w:val="CellColumn"/>
            </w:pPr>
            <w:r>
              <w:rPr>
                <w:rFonts w:hAnsi="Times New Roman" w:cs="Times New Roman"/>
              </w:rPr>
              <w:t xml:space="preserve">5.398.724</w:t>
            </w:r>
          </w:p>
        </w:tc>
        <w:tc>
          <w:tcPr>
            <w:tcW w:w="1224.72" w:type="dxa"/>
            <w:vAlign w:val="center"/>
          </w:tcPr>
          <w:p>
            <w:pPr>
              <w:jc w:val="right"/>
              <w:pStyle w:val="CellColumn"/>
            </w:pPr>
            <w:r>
              <w:rPr>
                <w:rFonts w:hAnsi="Times New Roman" w:cs="Times New Roman"/>
              </w:rPr>
              <w:t xml:space="preserve">97,7</w:t>
            </w:r>
          </w:p>
        </w:tc>
        <w:tc>
          <w:tcPr>
            <w:tcW w:w="1224.72" w:type="dxa"/>
            <w:vAlign w:val="center"/>
          </w:tcPr>
          <w:p>
            <w:pPr>
              <w:jc w:val="right"/>
              <w:pStyle w:val="CellColumn"/>
            </w:pPr>
            <w:r>
              <w:rPr>
                <w:rFonts w:hAnsi="Times New Roman" w:cs="Times New Roman"/>
              </w:rPr>
              <w:t xml:space="preserve">122,8</w:t>
            </w:r>
          </w:p>
        </w:tc>
      </w:tr>
    </w:tbl>
    <w:p>
      <w:pPr>
        <w:jc w:val="left"/>
      </w:pPr>
      <w:r>
        <w:rPr>
          <w:rFonts w:hAnsi="Times New Roman" w:cs="Times New Roman"/>
        </w:rPr>
        <w:t xml:space="preserve"/>
      </w:r>
    </w:p>
    <w:p>
      <w:pPr>
        <w:jc w:val="both"/>
        <w:pStyle w:val="Normal"/>
      </w:pPr>
      <w:r>
        <w:rPr>
          <w:rFonts w:hAnsi="Times New Roman" w:cs="Times New Roman"/>
        </w:rPr>
        <w:t xml:space="preserve">Ispunjavajući misiju susretišta hrvatskoga raseljenog bića, Hrvatska matica iseljenika (HMI) razvija i potiče snažan, višeslojan i trajan dijalog s Hrvatima u iseljeništvu i njihovim potomcima kako bi posredovala činjenice koje govore o sastavnicama naše samobitnosti: povijesnim događajima i ličnostima, prirodnim ljepotama i spomeničkoj baštini, suvremenim zbivanjima i ljudima koji ih pokreću i ostvaruju o svemu što čini hrvatsku domovinu i narod, kao središnje oslonce našeg identiteta. Istodobno, HMI djeluje i u svrhu očuvanja baštine i etničko-kulturnog lika pripadnika hrvatskih manjinskih zajednica u drugim zemljama, te nastoji na najbolji način odgovoriti posebnim zahtjevima hrvatskih udruga ili pojedinaca izvan Republike Hrvatske, kako bi se rad te ustanove što bolje uskladio s potrebama i željama naših ljudi u svijetu. Slijedeći suvremene izazove, HMI sudjeluje i u humanitarnim, ekološkim, obnoviteljskim i razvojnim programima građanskih inicijativa, državne uprave i regionalne/lokalne samouprave, pridonoseći raznovrsnosti i dinamici društvenog dijaloga u Republici Hrvatskoj, te isto tako između domovine i iseljeništva.</w:t>
      </w:r>
    </w:p>
    <w:p>
      <w:pPr>
        <w:jc w:val="left"/>
        <w:pStyle w:val="Heading8"/>
      </w:pPr>
      <w:r>
        <w:rPr>
          <w:rFonts w:hAnsi="Times New Roman" w:cs="Times New Roman"/>
        </w:rPr>
        <w:t xml:space="preserve">Cilj 1. Razvoj i poticanje dijaloga s Hrvatima u iseljeništvu
</w:t>
      </w:r>
    </w:p>
    <w:p>
      <w:pPr>
        <w:jc w:val="left"/>
        <w:pStyle w:val="Heading8"/>
      </w:pPr>
      <w:r>
        <w:rPr>
          <w:rFonts w:hAnsi="Times New Roman" w:cs="Times New Roman"/>
        </w:rPr>
        <w:t xml:space="preserve">Opis provedbe cilja programa</w:t>
      </w:r>
    </w:p>
    <w:p>
      <w:pPr>
        <w:jc w:val="both"/>
        <w:pStyle w:val="Normal"/>
      </w:pPr>
      <w:r>
        <w:rPr>
          <w:rFonts w:hAnsi="Times New Roman" w:cs="Times New Roman"/>
        </w:rPr>
        <w:t xml:space="preserve">Slijedeći suvremene izazove, Hrvatska matica iseljenika sudjeluje u humanitarnim, ekološkim, obnoviteljskim i razvojnim programima građanskih inicijativa, državne uprave i regionalne/lokalne samouprave, pridonoseći raznovrsnosti i dinamici društvenog dijaloga u Republici Hrvatskoj te između domovine i iseljeništva</w:t>
      </w:r>
    </w:p>
    <w:p>
      <w:pPr>
        <w:jc w:val="left"/>
        <w:pStyle w:val="Heading4"/>
      </w:pPr>
      <w:r>
        <w:rPr>
          <w:rFonts w:hAnsi="Times New Roman" w:cs="Times New Roman"/>
        </w:rPr>
        <w:t xml:space="preserve">A565022 ADMINISTRACIJA I UPRAVLJANJE</w:t>
      </w:r>
    </w:p>
    <w:tbl>
      <w:tblPr w:type="dxa">
        <w:tblStyle w:val="StilTablice"/>
        <w:tblW w:w="10206"/>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3096</w:gridCol>
        <w:gridCol>3096</w:gridCol>
        <w:gridCol>3096</w:gridCol>
        <w:gridCol>3096</w:gridCol>
        <w:gridCol>3096</w:gridCol>
        <w:gridCol>3096</w:gridCol>
      </w:tblGrid>
      <w:tr>
        <w:trPr>
          <w:cantSplit/>
        </w:trPr>
        <w:tc>
          <w:tcPr>
            <w:tcW w:w="1632.96" w:type="dxa"/>
            <w:vAlign w:val="center"/>
            <w:shd w:val="clear" w:color="auto" w:fill="b5c0d8"/>
          </w:tcPr>
          <w:p>
            <w:pPr>
              <w:jc w:val="center"/>
              <w:pStyle w:val="CellHeader"/>
            </w:pPr>
            <w:r>
              <w:rPr>
                <w:rFonts w:hAnsi="Times New Roman" w:cs="Times New Roman"/>
              </w:rPr>
              <w:t xml:space="preserve">Naziv aktivnosti</w:t>
            </w:r>
          </w:p>
        </w:tc>
        <w:tc>
          <w:tcPr>
            <w:tcW w:w="2041.2" w:type="dxa"/>
            <w:vAlign w:val="center"/>
            <w:shd w:val="clear" w:color="auto" w:fill="b5c0d8"/>
          </w:tcPr>
          <w:p>
            <w:pPr>
              <w:jc w:val="center"/>
              <w:pStyle w:val="CellHeader"/>
            </w:pPr>
            <w:r>
              <w:rPr>
                <w:rFonts w:hAnsi="Times New Roman" w:cs="Times New Roman"/>
              </w:rPr>
              <w:t xml:space="preserve">Izvršenje 2016. (kn)</w:t>
            </w:r>
          </w:p>
        </w:tc>
        <w:tc>
          <w:tcPr>
            <w:tcW w:w="2041.2" w:type="dxa"/>
            <w:vAlign w:val="center"/>
            <w:shd w:val="clear" w:color="auto" w:fill="b5c0d8"/>
          </w:tcPr>
          <w:p>
            <w:pPr>
              <w:jc w:val="center"/>
              <w:pStyle w:val="CellHeader"/>
            </w:pPr>
            <w:r>
              <w:rPr>
                <w:rFonts w:hAnsi="Times New Roman" w:cs="Times New Roman"/>
              </w:rPr>
              <w:t xml:space="preserve">Plan 2017. (kn)</w:t>
            </w:r>
          </w:p>
        </w:tc>
        <w:tc>
          <w:tcPr>
            <w:tcW w:w="2041.2" w:type="dxa"/>
            <w:vAlign w:val="center"/>
            <w:shd w:val="clear" w:color="auto" w:fill="b5c0d8"/>
          </w:tcPr>
          <w:p>
            <w:pPr>
              <w:jc w:val="center"/>
              <w:pStyle w:val="CellHeader"/>
            </w:pPr>
            <w:r>
              <w:rPr>
                <w:rFonts w:hAnsi="Times New Roman" w:cs="Times New Roman"/>
              </w:rPr>
              <w:t xml:space="preserve">Izvršenje 2017. (kn)</w:t>
            </w:r>
          </w:p>
        </w:tc>
        <w:tc>
          <w:tcPr>
            <w:tcW w:w="1224.72" w:type="dxa"/>
            <w:vAlign w:val="center"/>
            <w:shd w:val="clear" w:color="auto" w:fill="b5c0d8"/>
          </w:tcPr>
          <w:p>
            <w:pPr>
              <w:jc w:val="center"/>
              <w:pStyle w:val="CellHeader"/>
            </w:pPr>
            <w:r>
              <w:rPr>
                <w:rFonts w:hAnsi="Times New Roman" w:cs="Times New Roman"/>
              </w:rPr>
              <w:t xml:space="preserve">Indeks izvršenje 2017./plan 2017.</w:t>
            </w:r>
          </w:p>
        </w:tc>
        <w:tc>
          <w:tcPr>
            <w:tcW w:w="1224.72" w:type="dxa"/>
            <w:vAlign w:val="center"/>
            <w:shd w:val="clear" w:color="auto" w:fill="b5c0d8"/>
          </w:tcPr>
          <w:p>
            <w:pPr>
              <w:jc w:val="center"/>
              <w:pStyle w:val="CellHeader"/>
            </w:pPr>
            <w:r>
              <w:rPr>
                <w:rFonts w:hAnsi="Times New Roman" w:cs="Times New Roman"/>
              </w:rPr>
              <w:t xml:space="preserve">Indeks izvršenje 2017./2016.</w:t>
            </w:r>
          </w:p>
        </w:tc>
      </w:tr>
      <w:tr>
        <w:trPr>
          <w:cantSplit/>
        </w:trPr>
        <w:tc>
          <w:tcPr>
            <w:tcW w:w="1632.96" w:type="dxa"/>
            <w:vAlign w:val="center"/>
          </w:tcPr>
          <w:p>
            <w:pPr>
              <w:jc w:val="left"/>
              <w:pStyle w:val="CellColumn"/>
            </w:pPr>
            <w:r>
              <w:rPr>
                <w:rFonts w:hAnsi="Times New Roman" w:cs="Times New Roman"/>
              </w:rPr>
              <w:t xml:space="preserve">A565022-ADMINISTRACIJA I UPRAVLJANJE</w:t>
            </w:r>
          </w:p>
        </w:tc>
        <w:tc>
          <w:tcPr>
            <w:tcW w:w="2041.2" w:type="dxa"/>
            <w:vAlign w:val="center"/>
          </w:tcPr>
          <w:p>
            <w:pPr>
              <w:jc w:val="right"/>
              <w:pStyle w:val="CellColumn"/>
            </w:pPr>
            <w:r>
              <w:rPr>
                <w:rFonts w:hAnsi="Times New Roman" w:cs="Times New Roman"/>
              </w:rPr>
              <w:t xml:space="preserve">4.395.440</w:t>
            </w:r>
          </w:p>
        </w:tc>
        <w:tc>
          <w:tcPr>
            <w:tcW w:w="2041.2" w:type="dxa"/>
            <w:vAlign w:val="center"/>
          </w:tcPr>
          <w:p>
            <w:pPr>
              <w:jc w:val="right"/>
              <w:pStyle w:val="CellColumn"/>
            </w:pPr>
            <w:r>
              <w:rPr>
                <w:rFonts w:hAnsi="Times New Roman" w:cs="Times New Roman"/>
              </w:rPr>
              <w:t xml:space="preserve">5.525.786</w:t>
            </w:r>
          </w:p>
        </w:tc>
        <w:tc>
          <w:tcPr>
            <w:tcW w:w="2041.2" w:type="dxa"/>
            <w:vAlign w:val="center"/>
          </w:tcPr>
          <w:p>
            <w:pPr>
              <w:jc w:val="right"/>
              <w:pStyle w:val="CellColumn"/>
            </w:pPr>
            <w:r>
              <w:rPr>
                <w:rFonts w:hAnsi="Times New Roman" w:cs="Times New Roman"/>
              </w:rPr>
              <w:t xml:space="preserve">5.398.724</w:t>
            </w:r>
          </w:p>
        </w:tc>
        <w:tc>
          <w:tcPr>
            <w:tcW w:w="1224.72" w:type="dxa"/>
            <w:vAlign w:val="center"/>
          </w:tcPr>
          <w:p>
            <w:pPr>
              <w:jc w:val="right"/>
              <w:pStyle w:val="CellColumn"/>
            </w:pPr>
            <w:r>
              <w:rPr>
                <w:rFonts w:hAnsi="Times New Roman" w:cs="Times New Roman"/>
              </w:rPr>
              <w:t xml:space="preserve">97,7</w:t>
            </w:r>
          </w:p>
        </w:tc>
        <w:tc>
          <w:tcPr>
            <w:tcW w:w="1224.72" w:type="dxa"/>
            <w:vAlign w:val="center"/>
          </w:tcPr>
          <w:p>
            <w:pPr>
              <w:jc w:val="right"/>
              <w:pStyle w:val="CellColumn"/>
            </w:pPr>
            <w:r>
              <w:rPr>
                <w:rFonts w:hAnsi="Times New Roman" w:cs="Times New Roman"/>
              </w:rPr>
              <w:t xml:space="preserve">122,8</w:t>
            </w:r>
          </w:p>
        </w:tc>
      </w:tr>
    </w:tbl>
    <w:p>
      <w:pPr>
        <w:jc w:val="left"/>
      </w:pPr>
      <w:r>
        <w:rPr>
          <w:rFonts w:hAnsi="Times New Roman" w:cs="Times New Roman"/>
        </w:rPr>
        <w:t xml:space="preserve"/>
      </w:r>
    </w:p>
    <w:p>
      <w:pPr>
        <w:jc w:val="left"/>
        <w:pStyle w:val="Heading8"/>
      </w:pPr>
      <w:r>
        <w:rPr>
          <w:rFonts w:hAnsi="Times New Roman" w:cs="Times New Roman"/>
        </w:rPr>
        <w:t xml:space="preserve">Zakonske i druge pravne osnove</w:t>
      </w:r>
    </w:p>
    <w:p>
      <w:pPr>
        <w:jc w:val="both"/>
        <w:pStyle w:val="Normal"/>
      </w:pPr>
      <w:r>
        <w:rPr>
          <w:rFonts w:hAnsi="Times New Roman" w:cs="Times New Roman"/>
        </w:rPr>
        <w:t xml:space="preserve">Zakon o Hrvatskoj matici iseljenika, Narodne novine 59/90.</w:t>
      </w:r>
    </w:p>
    <w:p>
      <w:pPr>
        <w:jc w:val="left"/>
        <w:pStyle w:val="Heading8"/>
      </w:pPr>
      <w:r>
        <w:rPr>
          <w:rFonts w:hAnsi="Times New Roman" w:cs="Times New Roman"/>
        </w:rPr>
        <w:t xml:space="preserve">Opis aktivnosti</w:t>
      </w:r>
    </w:p>
    <w:p>
      <w:pPr>
        <w:jc w:val="both"/>
        <w:pStyle w:val="Normal"/>
      </w:pPr>
      <w:r>
        <w:rPr>
          <w:rFonts w:hAnsi="Times New Roman" w:cs="Times New Roman"/>
        </w:rPr>
        <w:t xml:space="preserve">Najvažniji programi i projekti iz ove aktivnosti su:
</w:t>
      </w:r>
    </w:p>
    <w:p>
      <w:pPr>
        <w:jc w:val="both"/>
        <w:pStyle w:val="Normal"/>
      </w:pPr>
      <w:r>
        <w:rPr>
          <w:rFonts w:hAnsi="Times New Roman" w:cs="Times New Roman"/>
        </w:rPr>
        <w:t xml:space="preserve">1.	PROGRAMI UČENJA INOJEZIČNOG HRVATSKOG: Sveučilišna škola hrvatskoga jezika i kulture, Mala škola hrvatskog jezika, HOLA-nastava hrvatskoga jezika i kulture u Latinskoj Americi, HiT – prvi sveučilišni on-line tečaj hrvatskoga jezika, hrID –digitalni repozitorij  namijenjen učenju i poučavanju inojezičnog hrvatskog.  
</w:t>
      </w:r>
    </w:p>
    <w:p>
      <w:pPr>
        <w:jc w:val="both"/>
        <w:pStyle w:val="Normal"/>
      </w:pPr>
      <w:r>
        <w:rPr>
          <w:rFonts w:hAnsi="Times New Roman" w:cs="Times New Roman"/>
        </w:rPr>
        <w:t xml:space="preserve">2.	PROGRAMI OČUVANJA NACIONALNE KULTURE: Ljetna i Zimska škola hrvatskoga folklora, Stvaranje kazališta“ – kazališni seminar, ekološki program za mlade „Eco Heritage Task Force“ i dr.   
</w:t>
      </w:r>
    </w:p>
    <w:p>
      <w:pPr>
        <w:jc w:val="both"/>
        <w:pStyle w:val="Normal"/>
      </w:pPr>
      <w:r>
        <w:rPr>
          <w:rFonts w:hAnsi="Times New Roman" w:cs="Times New Roman"/>
        </w:rPr>
        <w:t xml:space="preserve">3.	NAKLADNIČKI PROGRAM: časopis Matica, Hrvatski iseljenički zbornik, mrežne stranice (velika posjećenost: 3.000.000 klikova mjesečno)  
</w:t>
      </w:r>
    </w:p>
    <w:p>
      <w:pPr>
        <w:jc w:val="both"/>
        <w:pStyle w:val="Normal"/>
      </w:pPr>
      <w:r>
        <w:rPr>
          <w:rFonts w:hAnsi="Times New Roman" w:cs="Times New Roman"/>
        </w:rPr>
        <w:t xml:space="preserve">4.	PROGRAMI NAMIJENJENI HRVATSKIM MANJINAMA U EUROPI:„Forum hrvatskih manjina“   
</w:t>
      </w:r>
    </w:p>
    <w:p>
      <w:pPr>
        <w:jc w:val="both"/>
        <w:pStyle w:val="Normal"/>
      </w:pPr>
      <w:r>
        <w:rPr>
          <w:rFonts w:hAnsi="Times New Roman" w:cs="Times New Roman"/>
        </w:rPr>
        <w:t xml:space="preserve"> 
</w:t>
      </w:r>
    </w:p>
    <w:p>
      <w:pPr>
        <w:jc w:val="both"/>
        <w:pStyle w:val="Normal"/>
      </w:pPr>
      <w:r>
        <w:rPr>
          <w:rFonts w:hAnsi="Times New Roman" w:cs="Times New Roman"/>
        </w:rPr>
        <w:t xml:space="preserve">HMI jednako uspješno organizira i druge kulturne projekte u kojima predstavljamo grupe i pojedince izvan Hrvatske: festivale klapa iz hrvatskoga iseljeništva u Hrvatskoj, tamburaške festivale Hrvatske bratske zajednice iz SAD-a i Kanade u Zagrebu, izložbe likovnih umjetnika, etnografske izložbe, predstavljanja knjiga hrvatskih pisaca i koncerte hrvatskih glazbenika iz cijeloga svijeta, predstavljanja hrvatskih znanstvenika koji rade izvan Hrvatske, gostovanja i posjete iseljeničkih grupa Hrvatskoj.</w:t>
      </w:r>
    </w:p>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45" w:rsidRDefault="007A7E45" w:rsidP="00F352E6">
      <w:r>
        <w:separator/>
      </w:r>
    </w:p>
  </w:endnote>
  <w:endnote w:type="continuationSeparator" w:id="0">
    <w:p w:rsidR="007A7E45" w:rsidRDefault="007A7E45"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FE4B89"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45" w:rsidRDefault="007A7E45" w:rsidP="00F352E6">
      <w:r>
        <w:separator/>
      </w:r>
    </w:p>
  </w:footnote>
  <w:footnote w:type="continuationSeparator" w:id="0">
    <w:p w:rsidR="007A7E45" w:rsidRDefault="007A7E45"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FE4B89"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Anita Marasović</cp:lastModifiedBy>
  <cp:revision>14</cp:revision>
  <dcterms:created xsi:type="dcterms:W3CDTF">2016-10-28T08:23:00Z</dcterms:created>
  <dcterms:modified xsi:type="dcterms:W3CDTF">2016-11-09T08:08:00Z</dcterms:modified>
</cp:coreProperties>
</file>